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442EA" w14:textId="002D2C21" w:rsidR="00982948" w:rsidRPr="001B3879" w:rsidRDefault="00982948" w:rsidP="00E33B24">
      <w:pPr>
        <w:pStyle w:val="StandardWeb"/>
        <w:spacing w:line="310" w:lineRule="exact"/>
        <w:ind w:left="1416" w:right="1134"/>
        <w:rPr>
          <w:rFonts w:ascii="Arial" w:hAnsi="Arial" w:cs="Arial"/>
          <w:sz w:val="22"/>
          <w:szCs w:val="22"/>
        </w:rPr>
      </w:pPr>
      <w:r>
        <w:rPr>
          <w:rStyle w:val="normal1"/>
        </w:rPr>
        <w:t>[</w:t>
      </w:r>
      <w:r>
        <w:rPr>
          <w:rStyle w:val="normal1"/>
          <w:highlight w:val="red"/>
        </w:rPr>
        <w:t>____</w:t>
      </w:r>
      <w:r>
        <w:rPr>
          <w:rStyle w:val="normal1"/>
        </w:rPr>
        <w:t>] parts to be edited and/or references to be checked</w:t>
      </w:r>
      <w:r>
        <w:rPr>
          <w:rStyle w:val="normal1"/>
        </w:rPr>
        <w:br/>
        <w:t>[</w:t>
      </w:r>
      <w:r>
        <w:rPr>
          <w:rStyle w:val="c943a4291"/>
        </w:rPr>
        <w:t>____</w:t>
      </w:r>
      <w:r>
        <w:rPr>
          <w:rStyle w:val="normal1"/>
        </w:rPr>
        <w:t xml:space="preserve">] alternative clauses of the </w:t>
      </w:r>
      <w:r w:rsidR="00E33B24">
        <w:rPr>
          <w:rStyle w:val="normal1"/>
        </w:rPr>
        <w:t>D</w:t>
      </w:r>
      <w:r>
        <w:rPr>
          <w:rStyle w:val="normal1"/>
        </w:rPr>
        <w:t xml:space="preserve">ata </w:t>
      </w:r>
      <w:r w:rsidR="00E33B24">
        <w:rPr>
          <w:rStyle w:val="normal1"/>
        </w:rPr>
        <w:t>S</w:t>
      </w:r>
      <w:r>
        <w:rPr>
          <w:rStyle w:val="normal1"/>
        </w:rPr>
        <w:t xml:space="preserve">upplier </w:t>
      </w:r>
    </w:p>
    <w:p w14:paraId="147800CC" w14:textId="77777777" w:rsidR="00982948" w:rsidRPr="001B3879" w:rsidRDefault="00982948" w:rsidP="00D32564">
      <w:pPr>
        <w:pStyle w:val="StandardWeb"/>
        <w:spacing w:line="310" w:lineRule="exact"/>
        <w:ind w:left="1416" w:right="1134"/>
        <w:jc w:val="both"/>
        <w:rPr>
          <w:rFonts w:ascii="Arial" w:hAnsi="Arial" w:cs="Arial"/>
          <w:sz w:val="22"/>
          <w:szCs w:val="22"/>
        </w:rPr>
      </w:pPr>
      <w:r>
        <w:rPr>
          <w:rStyle w:val="normal1"/>
        </w:rPr>
        <w:t>[</w:t>
      </w:r>
      <w:r>
        <w:rPr>
          <w:rStyle w:val="c943a4281"/>
        </w:rPr>
        <w:t>____</w:t>
      </w:r>
      <w:r>
        <w:rPr>
          <w:rStyle w:val="normal1"/>
        </w:rPr>
        <w:t xml:space="preserve">] alternative clauses of the Customer </w:t>
      </w:r>
    </w:p>
    <w:p w14:paraId="5AC35A44" w14:textId="77777777" w:rsidR="00982948" w:rsidRPr="001B3879" w:rsidRDefault="00982948" w:rsidP="00D32564">
      <w:pPr>
        <w:pStyle w:val="StandardWeb"/>
        <w:spacing w:line="310" w:lineRule="exact"/>
        <w:ind w:left="1416" w:right="1134"/>
        <w:jc w:val="both"/>
        <w:rPr>
          <w:rStyle w:val="normal1"/>
        </w:rPr>
      </w:pPr>
      <w:r>
        <w:rPr>
          <w:rStyle w:val="normal1"/>
        </w:rPr>
        <w:t>(</w:t>
      </w:r>
      <w:r>
        <w:rPr>
          <w:rStyle w:val="c943a4421"/>
        </w:rPr>
        <w:t>____</w:t>
      </w:r>
      <w:r>
        <w:rPr>
          <w:rStyle w:val="normal1"/>
        </w:rPr>
        <w:t>) help function for input fields, options and alternatives</w:t>
      </w:r>
    </w:p>
    <w:p w14:paraId="136AB979" w14:textId="77777777" w:rsidR="00982948" w:rsidRPr="001B3879" w:rsidRDefault="00982948" w:rsidP="00D32564">
      <w:pPr>
        <w:pStyle w:val="StandardWeb"/>
        <w:spacing w:line="310" w:lineRule="exact"/>
        <w:ind w:left="1416" w:right="1134"/>
        <w:jc w:val="both"/>
        <w:rPr>
          <w:rFonts w:ascii="Arial" w:hAnsi="Arial" w:cs="Arial"/>
          <w:color w:val="000000"/>
          <w:sz w:val="22"/>
          <w:szCs w:val="22"/>
        </w:rPr>
      </w:pPr>
    </w:p>
    <w:p w14:paraId="005A1779" w14:textId="03EB9108" w:rsidR="00982948" w:rsidRPr="001B3879" w:rsidRDefault="00982948" w:rsidP="00D32564">
      <w:pPr>
        <w:pStyle w:val="StandardWeb"/>
        <w:spacing w:line="310" w:lineRule="exact"/>
        <w:ind w:left="1416" w:right="1134"/>
        <w:jc w:val="center"/>
        <w:rPr>
          <w:rFonts w:ascii="Arial" w:hAnsi="Arial" w:cs="Arial"/>
          <w:sz w:val="22"/>
          <w:szCs w:val="22"/>
        </w:rPr>
      </w:pPr>
      <w:r>
        <w:rPr>
          <w:rStyle w:val="c943a4331"/>
          <w:sz w:val="22"/>
        </w:rPr>
        <w:t xml:space="preserve">SUPPLEMENTARY AGREEMENT ON </w:t>
      </w:r>
      <w:r>
        <w:rPr>
          <w:rStyle w:val="c943a4331"/>
          <w:sz w:val="22"/>
        </w:rPr>
        <w:br/>
        <w:t>AI TRAINING AND DEVELOPMENT OF AI MODELS</w:t>
      </w:r>
      <w:r>
        <w:rPr>
          <w:rStyle w:val="c943a4331"/>
          <w:sz w:val="22"/>
        </w:rPr>
        <w:br/>
      </w:r>
      <w:r>
        <w:rPr>
          <w:rStyle w:val="c943a4261"/>
        </w:rPr>
        <w:t>entered into on</w:t>
      </w:r>
    </w:p>
    <w:p w14:paraId="1B433F7F" w14:textId="77777777" w:rsidR="00982948" w:rsidRDefault="00982948" w:rsidP="000152B9">
      <w:pPr>
        <w:pStyle w:val="StandardWeb"/>
        <w:spacing w:line="310" w:lineRule="exact"/>
        <w:ind w:left="1416" w:right="1134"/>
        <w:jc w:val="center"/>
        <w:rPr>
          <w:rStyle w:val="c943a4261"/>
        </w:rPr>
      </w:pPr>
      <w:r>
        <w:rPr>
          <w:rStyle w:val="c943a4341"/>
        </w:rPr>
        <w:t>___________________</w:t>
      </w:r>
      <w:r>
        <w:rPr>
          <w:rStyle w:val="c943a4261"/>
        </w:rPr>
        <w:t>(</w:t>
      </w:r>
      <w:r>
        <w:rPr>
          <w:rStyle w:val="c943a4411"/>
          <w:sz w:val="22"/>
        </w:rPr>
        <w:t>date</w:t>
      </w:r>
      <w:r>
        <w:rPr>
          <w:rStyle w:val="c943a4261"/>
        </w:rPr>
        <w:t>)</w:t>
      </w:r>
    </w:p>
    <w:p w14:paraId="7DE7AA00" w14:textId="7F27896A" w:rsidR="00982948" w:rsidRPr="001B3879" w:rsidRDefault="00982948" w:rsidP="00D32564">
      <w:pPr>
        <w:pStyle w:val="StandardWeb"/>
        <w:spacing w:line="310" w:lineRule="exact"/>
        <w:ind w:left="1416" w:right="1134"/>
        <w:jc w:val="center"/>
        <w:rPr>
          <w:rFonts w:ascii="Arial" w:hAnsi="Arial" w:cs="Arial"/>
          <w:sz w:val="22"/>
          <w:szCs w:val="22"/>
        </w:rPr>
      </w:pPr>
      <w:r>
        <w:rPr>
          <w:rStyle w:val="c943a4331"/>
          <w:sz w:val="22"/>
        </w:rPr>
        <w:t>TO THE AGREEMENT ON</w:t>
      </w:r>
      <w:r>
        <w:rPr>
          <w:rStyle w:val="c943a4331"/>
          <w:sz w:val="22"/>
        </w:rPr>
        <w:br/>
        <w:t>THE PURCHASE AND USE OF</w:t>
      </w:r>
      <w:r>
        <w:rPr>
          <w:rStyle w:val="c943a4331"/>
          <w:sz w:val="22"/>
        </w:rPr>
        <w:br/>
        <w:t>PERSONAL ADDRESS DATA</w:t>
      </w:r>
      <w:r>
        <w:rPr>
          <w:rStyle w:val="c943a4331"/>
          <w:sz w:val="22"/>
        </w:rPr>
        <w:br/>
      </w:r>
      <w:r>
        <w:rPr>
          <w:rStyle w:val="c943a4261"/>
        </w:rPr>
        <w:br/>
        <w:t>entered into on</w:t>
      </w:r>
    </w:p>
    <w:p w14:paraId="3B71B970" w14:textId="77777777" w:rsidR="00982948" w:rsidRDefault="00982948" w:rsidP="000152B9">
      <w:pPr>
        <w:pStyle w:val="StandardWeb"/>
        <w:spacing w:line="310" w:lineRule="exact"/>
        <w:ind w:left="1416" w:right="1134"/>
        <w:jc w:val="center"/>
        <w:rPr>
          <w:rStyle w:val="c943a4261"/>
        </w:rPr>
      </w:pPr>
      <w:r>
        <w:rPr>
          <w:rStyle w:val="c943a4341"/>
        </w:rPr>
        <w:t>___________________</w:t>
      </w:r>
      <w:r>
        <w:rPr>
          <w:rStyle w:val="c943a4261"/>
        </w:rPr>
        <w:t>(</w:t>
      </w:r>
      <w:r>
        <w:rPr>
          <w:rStyle w:val="c943a4411"/>
          <w:sz w:val="22"/>
        </w:rPr>
        <w:t>date of Agreement</w:t>
      </w:r>
      <w:r>
        <w:rPr>
          <w:rStyle w:val="c943a4261"/>
        </w:rPr>
        <w:t>)</w:t>
      </w:r>
    </w:p>
    <w:p w14:paraId="14E3C5D9" w14:textId="41213FA5" w:rsidR="00982948" w:rsidRPr="001B3879" w:rsidRDefault="00982948" w:rsidP="000152B9">
      <w:pPr>
        <w:pStyle w:val="StandardWeb"/>
        <w:spacing w:line="310" w:lineRule="exact"/>
        <w:ind w:left="1416" w:right="1134"/>
        <w:jc w:val="center"/>
        <w:rPr>
          <w:rFonts w:ascii="Arial" w:hAnsi="Arial" w:cs="Arial"/>
          <w:sz w:val="22"/>
          <w:szCs w:val="22"/>
        </w:rPr>
      </w:pPr>
      <w:r>
        <w:rPr>
          <w:rStyle w:val="c943a4261"/>
        </w:rPr>
        <w:t>by and between</w:t>
      </w:r>
    </w:p>
    <w:p w14:paraId="0129C63D" w14:textId="77777777" w:rsidR="00982948" w:rsidRPr="001B3879" w:rsidRDefault="00982948" w:rsidP="000152B9">
      <w:pPr>
        <w:pStyle w:val="StandardWeb"/>
        <w:spacing w:line="310" w:lineRule="exact"/>
        <w:ind w:left="1416" w:right="1134"/>
        <w:jc w:val="center"/>
        <w:rPr>
          <w:rStyle w:val="c943a4261"/>
        </w:rPr>
      </w:pPr>
    </w:p>
    <w:p w14:paraId="3AA6D2AD" w14:textId="33937941" w:rsidR="00982948" w:rsidRPr="001B3879" w:rsidRDefault="00982948" w:rsidP="000152B9">
      <w:pPr>
        <w:pStyle w:val="StandardWeb"/>
        <w:spacing w:line="310" w:lineRule="exact"/>
        <w:ind w:left="1416" w:right="1134"/>
        <w:jc w:val="center"/>
        <w:rPr>
          <w:rFonts w:ascii="Arial" w:hAnsi="Arial" w:cs="Arial"/>
          <w:sz w:val="22"/>
          <w:szCs w:val="22"/>
        </w:rPr>
      </w:pPr>
      <w:r>
        <w:rPr>
          <w:rStyle w:val="c943a4261"/>
        </w:rPr>
        <w:t>"</w:t>
      </w:r>
      <w:r>
        <w:rPr>
          <w:rStyle w:val="c943a4381"/>
        </w:rPr>
        <w:t>Data Supplier</w:t>
      </w:r>
      <w:r>
        <w:rPr>
          <w:rStyle w:val="c943a4261"/>
        </w:rPr>
        <w:t>"</w:t>
      </w:r>
    </w:p>
    <w:p w14:paraId="2CECF963" w14:textId="77777777" w:rsidR="00982948" w:rsidRPr="001B3879" w:rsidRDefault="00982948" w:rsidP="000152B9">
      <w:pPr>
        <w:pStyle w:val="StandardWeb"/>
        <w:spacing w:line="310" w:lineRule="exact"/>
        <w:ind w:left="1416" w:right="1134"/>
        <w:jc w:val="center"/>
        <w:rPr>
          <w:rFonts w:ascii="Arial" w:eastAsia="Times New Roman" w:hAnsi="Arial" w:cs="Arial"/>
          <w:sz w:val="22"/>
          <w:szCs w:val="22"/>
        </w:rPr>
      </w:pPr>
      <w:r>
        <w:rPr>
          <w:rStyle w:val="c943a4261"/>
        </w:rPr>
        <w:br/>
        <w:t>and</w:t>
      </w:r>
      <w:r>
        <w:rPr>
          <w:rStyle w:val="c943a4261"/>
        </w:rPr>
        <w:br/>
      </w:r>
    </w:p>
    <w:p w14:paraId="1A28154C" w14:textId="77777777" w:rsidR="00982948" w:rsidRPr="001B3879" w:rsidRDefault="00982948" w:rsidP="000152B9">
      <w:pPr>
        <w:pStyle w:val="StandardWeb"/>
        <w:spacing w:line="310" w:lineRule="exact"/>
        <w:ind w:left="1416" w:right="1134"/>
        <w:jc w:val="center"/>
        <w:rPr>
          <w:rFonts w:ascii="Arial" w:hAnsi="Arial" w:cs="Arial"/>
          <w:sz w:val="22"/>
          <w:szCs w:val="22"/>
        </w:rPr>
      </w:pPr>
      <w:r>
        <w:rPr>
          <w:rStyle w:val="c943a4261"/>
        </w:rPr>
        <w:t>"</w:t>
      </w:r>
      <w:r>
        <w:rPr>
          <w:rStyle w:val="c943a4381"/>
        </w:rPr>
        <w:t>Customer</w:t>
      </w:r>
      <w:r>
        <w:rPr>
          <w:rStyle w:val="c943a4261"/>
        </w:rPr>
        <w:t>"</w:t>
      </w:r>
    </w:p>
    <w:p w14:paraId="0EC5BF48" w14:textId="77777777" w:rsidR="00982948" w:rsidRDefault="00982948" w:rsidP="000152B9">
      <w:pPr>
        <w:pStyle w:val="StandardWeb"/>
        <w:spacing w:line="310" w:lineRule="exact"/>
        <w:ind w:left="1416" w:right="1134"/>
        <w:jc w:val="center"/>
        <w:rPr>
          <w:rStyle w:val="c943a4261"/>
        </w:rPr>
      </w:pPr>
    </w:p>
    <w:p w14:paraId="5347E93F" w14:textId="77777777" w:rsidR="00982948" w:rsidRDefault="00982948" w:rsidP="00D32564">
      <w:pPr>
        <w:pStyle w:val="StandardWeb"/>
        <w:spacing w:line="310" w:lineRule="exact"/>
        <w:ind w:left="1416" w:right="1134"/>
        <w:jc w:val="both"/>
        <w:rPr>
          <w:rStyle w:val="c943a4261"/>
        </w:rPr>
      </w:pPr>
      <w:r>
        <w:rPr>
          <w:rStyle w:val="c943a4261"/>
        </w:rPr>
        <w:t>either of them hereinafter referred to as a "</w:t>
      </w:r>
      <w:r>
        <w:rPr>
          <w:rStyle w:val="c943a4381"/>
        </w:rPr>
        <w:t>Party</w:t>
      </w:r>
      <w:r>
        <w:rPr>
          <w:rStyle w:val="c943a4261"/>
        </w:rPr>
        <w:t>" and jointly as the "</w:t>
      </w:r>
      <w:r>
        <w:rPr>
          <w:rStyle w:val="c943a4381"/>
        </w:rPr>
        <w:t>Parties</w:t>
      </w:r>
      <w:r>
        <w:rPr>
          <w:rStyle w:val="c943a4261"/>
        </w:rPr>
        <w:t>"</w:t>
      </w:r>
    </w:p>
    <w:p w14:paraId="08CC09A8" w14:textId="77777777" w:rsidR="00982948" w:rsidRDefault="00982948" w:rsidP="00D32564">
      <w:pPr>
        <w:pStyle w:val="StandardWeb"/>
        <w:spacing w:line="310" w:lineRule="exact"/>
        <w:ind w:left="1416" w:right="1134"/>
        <w:jc w:val="both"/>
        <w:rPr>
          <w:rStyle w:val="c943a4261"/>
        </w:rPr>
      </w:pPr>
    </w:p>
    <w:p w14:paraId="169B1780" w14:textId="77777777" w:rsidR="00982948" w:rsidRPr="001B3879" w:rsidRDefault="00982948" w:rsidP="00D32564">
      <w:pPr>
        <w:pStyle w:val="StandardWeb"/>
        <w:spacing w:line="310" w:lineRule="exact"/>
        <w:ind w:left="1416" w:right="1134"/>
        <w:jc w:val="both"/>
        <w:rPr>
          <w:rFonts w:ascii="Arial" w:hAnsi="Arial" w:cs="Arial"/>
          <w:sz w:val="22"/>
          <w:szCs w:val="22"/>
        </w:rPr>
      </w:pPr>
      <w:r>
        <w:rPr>
          <w:rStyle w:val="c943a4261"/>
        </w:rPr>
        <w:t>Nouns are to be understood as gender-neutral. The male form is used for reasons of convenience only.</w:t>
      </w:r>
    </w:p>
    <w:p w14:paraId="56E13615" w14:textId="77777777" w:rsidR="00982948" w:rsidRPr="001B3879" w:rsidRDefault="00982948" w:rsidP="00D32564">
      <w:pPr>
        <w:spacing w:line="310" w:lineRule="exact"/>
        <w:ind w:left="1416" w:right="1134"/>
        <w:jc w:val="both"/>
        <w:rPr>
          <w:rFonts w:ascii="Arial" w:hAnsi="Arial" w:cs="Arial"/>
          <w:sz w:val="22"/>
          <w:szCs w:val="22"/>
        </w:rPr>
      </w:pPr>
    </w:p>
    <w:p w14:paraId="18E4A065" w14:textId="77777777" w:rsidR="00982948" w:rsidRPr="000152B9" w:rsidRDefault="00982948" w:rsidP="000152B9">
      <w:pPr>
        <w:pStyle w:val="Listenabsatz"/>
        <w:numPr>
          <w:ilvl w:val="0"/>
          <w:numId w:val="2"/>
        </w:numPr>
        <w:spacing w:line="310" w:lineRule="exact"/>
        <w:ind w:left="1416" w:right="1134"/>
        <w:contextualSpacing w:val="0"/>
        <w:jc w:val="center"/>
        <w:rPr>
          <w:rStyle w:val="ce840541"/>
          <w:rFonts w:eastAsia="Times New Roman"/>
          <w:b w:val="0"/>
          <w:bCs w:val="0"/>
          <w:color w:val="auto"/>
        </w:rPr>
      </w:pPr>
      <w:r>
        <w:rPr>
          <w:rStyle w:val="ce840541"/>
        </w:rPr>
        <w:t>SUBJECT MATTER OF THE SUPPLEMENTARY AGREEMENT</w:t>
      </w:r>
    </w:p>
    <w:p w14:paraId="719A1E4B" w14:textId="77777777" w:rsidR="000152B9" w:rsidRPr="001B3879" w:rsidRDefault="000152B9" w:rsidP="000152B9">
      <w:pPr>
        <w:pStyle w:val="Listenabsatz"/>
        <w:spacing w:line="310" w:lineRule="exact"/>
        <w:ind w:left="1416" w:right="1134"/>
        <w:contextualSpacing w:val="0"/>
        <w:jc w:val="both"/>
        <w:rPr>
          <w:rFonts w:ascii="Arial" w:eastAsia="Times New Roman" w:hAnsi="Arial" w:cs="Arial"/>
          <w:sz w:val="22"/>
          <w:szCs w:val="22"/>
        </w:rPr>
      </w:pPr>
    </w:p>
    <w:p w14:paraId="15E9F13A" w14:textId="77777777" w:rsidR="00982948" w:rsidRDefault="00982948" w:rsidP="00D32564">
      <w:pPr>
        <w:pStyle w:val="Listenabsatz"/>
        <w:numPr>
          <w:ilvl w:val="1"/>
          <w:numId w:val="2"/>
        </w:numPr>
        <w:spacing w:line="310" w:lineRule="exact"/>
        <w:ind w:left="1416" w:right="1134" w:hanging="661"/>
        <w:contextualSpacing w:val="0"/>
        <w:jc w:val="both"/>
        <w:rPr>
          <w:rFonts w:ascii="Arial" w:eastAsia="Times New Roman" w:hAnsi="Arial" w:cs="Arial"/>
          <w:sz w:val="22"/>
          <w:szCs w:val="22"/>
        </w:rPr>
      </w:pPr>
      <w:r>
        <w:rPr>
          <w:rFonts w:ascii="Arial" w:hAnsi="Arial"/>
          <w:sz w:val="22"/>
        </w:rPr>
        <w:t>In addition to the purposes stated in Clause 1.2 of the Framework Agreement, the Customer shall be entitled to use the data for the following other purposes</w:t>
      </w:r>
      <w:r>
        <w:rPr>
          <w:rFonts w:ascii="Arial" w:hAnsi="Arial"/>
          <w:sz w:val="22"/>
          <w:highlight w:val="cyan"/>
        </w:rPr>
        <w:t>, the results of which may exclusively be used for marketing purposes of the Customer:</w:t>
      </w:r>
    </w:p>
    <w:p w14:paraId="4AD7E9D4" w14:textId="77777777" w:rsidR="00982948" w:rsidRPr="00150619" w:rsidRDefault="00982948" w:rsidP="00D32564">
      <w:pPr>
        <w:pStyle w:val="Listenabsatz"/>
        <w:spacing w:line="310" w:lineRule="exact"/>
        <w:ind w:left="1416" w:right="1134"/>
        <w:contextualSpacing w:val="0"/>
        <w:jc w:val="both"/>
        <w:rPr>
          <w:rFonts w:ascii="Arial" w:eastAsia="Times New Roman" w:hAnsi="Arial" w:cs="Arial"/>
          <w:szCs w:val="22"/>
        </w:rPr>
      </w:pPr>
    </w:p>
    <w:p w14:paraId="583246DA" w14:textId="77777777" w:rsidR="00982948" w:rsidRDefault="00982948" w:rsidP="00D32564">
      <w:pPr>
        <w:pStyle w:val="Listenabsatz"/>
        <w:numPr>
          <w:ilvl w:val="0"/>
          <w:numId w:val="15"/>
        </w:numPr>
        <w:spacing w:line="310" w:lineRule="exact"/>
        <w:ind w:left="1416" w:right="1134"/>
        <w:contextualSpacing w:val="0"/>
        <w:jc w:val="both"/>
        <w:rPr>
          <w:rStyle w:val="ce840541"/>
          <w:b w:val="0"/>
          <w:bCs w:val="0"/>
        </w:rPr>
      </w:pPr>
      <w:r>
        <w:rPr>
          <w:rStyle w:val="ce840541"/>
          <w:b w:val="0"/>
        </w:rPr>
        <w:t>creation of training, validation and test datasets for AI systems;</w:t>
      </w:r>
    </w:p>
    <w:p w14:paraId="1BD4F50F" w14:textId="77777777" w:rsidR="00982948" w:rsidRPr="0097702C" w:rsidRDefault="00982948" w:rsidP="00D32564">
      <w:pPr>
        <w:pStyle w:val="Listenabsatz"/>
        <w:numPr>
          <w:ilvl w:val="0"/>
          <w:numId w:val="15"/>
        </w:numPr>
        <w:spacing w:line="310" w:lineRule="exact"/>
        <w:ind w:left="1416" w:right="1134"/>
        <w:contextualSpacing w:val="0"/>
        <w:jc w:val="both"/>
        <w:rPr>
          <w:rStyle w:val="ce840541"/>
          <w:b w:val="0"/>
          <w:bCs w:val="0"/>
        </w:rPr>
      </w:pPr>
      <w:r>
        <w:rPr>
          <w:rStyle w:val="ce840541"/>
          <w:b w:val="0"/>
        </w:rPr>
        <w:t>training, development, validation and testing of AI models which the Customer integrates into its own AI systems or uses as such, including algorithms for machine learning and generative AI systems;</w:t>
      </w:r>
    </w:p>
    <w:p w14:paraId="53CA0E73" w14:textId="77777777" w:rsidR="00982948" w:rsidRPr="0097702C" w:rsidRDefault="00982948" w:rsidP="00D32564">
      <w:pPr>
        <w:pStyle w:val="Listenabsatz"/>
        <w:numPr>
          <w:ilvl w:val="0"/>
          <w:numId w:val="15"/>
        </w:numPr>
        <w:spacing w:line="310" w:lineRule="exact"/>
        <w:ind w:left="1416" w:right="1134"/>
        <w:contextualSpacing w:val="0"/>
        <w:jc w:val="both"/>
        <w:rPr>
          <w:rStyle w:val="ce840541"/>
          <w:b w:val="0"/>
          <w:bCs w:val="0"/>
        </w:rPr>
      </w:pPr>
      <w:r>
        <w:rPr>
          <w:rStyle w:val="ce840541"/>
          <w:b w:val="0"/>
        </w:rPr>
        <w:t>quality assurance and testing for biases of AI models which the Customer integrates into its own AI systems or uses as such, including algorithms for machine learning and generative AI systems;</w:t>
      </w:r>
    </w:p>
    <w:p w14:paraId="09992EFE" w14:textId="77777777" w:rsidR="00982948" w:rsidRDefault="00982948" w:rsidP="00D32564">
      <w:pPr>
        <w:pStyle w:val="Listenabsatz"/>
        <w:numPr>
          <w:ilvl w:val="0"/>
          <w:numId w:val="15"/>
        </w:numPr>
        <w:spacing w:line="310" w:lineRule="exact"/>
        <w:ind w:left="1416" w:right="1134"/>
        <w:contextualSpacing w:val="0"/>
        <w:jc w:val="both"/>
        <w:rPr>
          <w:rStyle w:val="ce840541"/>
          <w:b w:val="0"/>
          <w:bCs w:val="0"/>
        </w:rPr>
      </w:pPr>
      <w:r>
        <w:rPr>
          <w:rStyle w:val="ce840541"/>
          <w:b w:val="0"/>
        </w:rPr>
        <w:t>development of AI-assisted analysis and prognosis tools; and/or</w:t>
      </w:r>
    </w:p>
    <w:p w14:paraId="54AC7840" w14:textId="77777777" w:rsidR="00982948" w:rsidRDefault="00982948" w:rsidP="00D32564">
      <w:pPr>
        <w:pStyle w:val="Listenabsatz"/>
        <w:numPr>
          <w:ilvl w:val="0"/>
          <w:numId w:val="15"/>
        </w:numPr>
        <w:spacing w:line="310" w:lineRule="exact"/>
        <w:ind w:left="1416" w:right="1134"/>
        <w:contextualSpacing w:val="0"/>
        <w:jc w:val="both"/>
        <w:rPr>
          <w:rStyle w:val="ce840541"/>
          <w:b w:val="0"/>
          <w:bCs w:val="0"/>
        </w:rPr>
      </w:pPr>
      <w:r>
        <w:rPr>
          <w:rStyle w:val="ce840541"/>
          <w:b w:val="0"/>
        </w:rPr>
        <w:t>optimisation and improvement through re-training and fine-tuning of existing AI models which the Customer integrates into its own AI systems or uses as such, including algorithms for machine learning and generative AI systems.</w:t>
      </w:r>
    </w:p>
    <w:p w14:paraId="683E833B" w14:textId="77777777" w:rsidR="000152B9" w:rsidRPr="00150619" w:rsidRDefault="000152B9" w:rsidP="000152B9">
      <w:pPr>
        <w:pStyle w:val="Listenabsatz"/>
        <w:spacing w:line="310" w:lineRule="exact"/>
        <w:ind w:left="1416" w:right="1134"/>
        <w:contextualSpacing w:val="0"/>
        <w:jc w:val="both"/>
        <w:rPr>
          <w:rStyle w:val="ce840541"/>
          <w:b w:val="0"/>
          <w:bCs w:val="0"/>
        </w:rPr>
      </w:pPr>
    </w:p>
    <w:p w14:paraId="778E0F01" w14:textId="77777777" w:rsidR="00982948" w:rsidRDefault="00982948" w:rsidP="00D32564">
      <w:pPr>
        <w:pStyle w:val="Listenabsatz"/>
        <w:numPr>
          <w:ilvl w:val="1"/>
          <w:numId w:val="2"/>
        </w:numPr>
        <w:spacing w:line="310" w:lineRule="exact"/>
        <w:ind w:left="1416" w:right="1134" w:hanging="661"/>
        <w:contextualSpacing w:val="0"/>
        <w:jc w:val="both"/>
        <w:rPr>
          <w:rFonts w:ascii="Arial" w:eastAsia="Times New Roman" w:hAnsi="Arial" w:cs="Arial"/>
          <w:sz w:val="22"/>
          <w:szCs w:val="22"/>
        </w:rPr>
      </w:pPr>
      <w:r>
        <w:rPr>
          <w:rFonts w:ascii="Arial" w:hAnsi="Arial"/>
          <w:sz w:val="22"/>
        </w:rPr>
        <w:t xml:space="preserve">The Parties put on record that the purposes stated in </w:t>
      </w:r>
      <w:r>
        <w:rPr>
          <w:rFonts w:ascii="Arial" w:hAnsi="Arial"/>
          <w:sz w:val="22"/>
          <w:highlight w:val="red"/>
        </w:rPr>
        <w:t>Clause 1.1</w:t>
      </w:r>
      <w:r>
        <w:rPr>
          <w:rFonts w:ascii="Arial" w:hAnsi="Arial"/>
          <w:sz w:val="22"/>
        </w:rPr>
        <w:t xml:space="preserve"> are compatible with the original purpose of data collection (direct marketing) within the meaning of Article 6(4) of the General Data Protection Regulation (GDPR) as they serve to </w:t>
      </w:r>
      <w:r>
        <w:rPr>
          <w:rFonts w:ascii="Arial" w:hAnsi="Arial"/>
          <w:sz w:val="22"/>
        </w:rPr>
        <w:lastRenderedPageBreak/>
        <w:t>improve the marketing activities and efficiency of the same.</w:t>
      </w:r>
      <w:r>
        <w:t xml:space="preserve"> </w:t>
      </w:r>
      <w:r>
        <w:rPr>
          <w:rFonts w:ascii="Arial" w:hAnsi="Arial"/>
          <w:sz w:val="22"/>
          <w:highlight w:val="green"/>
        </w:rPr>
        <w:t xml:space="preserve">The Data Supplier represents that the consent given by the data subjects (opt-ins) pursuant to </w:t>
      </w:r>
      <w:r>
        <w:rPr>
          <w:rFonts w:ascii="Arial" w:hAnsi="Arial"/>
          <w:sz w:val="22"/>
          <w:highlight w:val="red"/>
        </w:rPr>
        <w:t xml:space="preserve">Clause 5.5 </w:t>
      </w:r>
      <w:r>
        <w:rPr>
          <w:rFonts w:ascii="Arial" w:hAnsi="Arial"/>
          <w:sz w:val="22"/>
          <w:highlight w:val="green"/>
        </w:rPr>
        <w:t xml:space="preserve">of the Framework Agreement also covers the purposes stated in  </w:t>
      </w:r>
      <w:r>
        <w:rPr>
          <w:rFonts w:ascii="Arial" w:hAnsi="Arial"/>
          <w:sz w:val="22"/>
          <w:highlight w:val="red"/>
        </w:rPr>
        <w:t>Clause 1.1</w:t>
      </w:r>
      <w:r>
        <w:rPr>
          <w:rFonts w:ascii="Arial" w:hAnsi="Arial"/>
          <w:sz w:val="22"/>
          <w:highlight w:val="green"/>
        </w:rPr>
        <w:t>.</w:t>
      </w:r>
      <w:r>
        <w:rPr>
          <w:rFonts w:asciiTheme="minorHAnsi" w:hAnsiTheme="minorHAnsi"/>
          <w:sz w:val="22"/>
        </w:rPr>
        <w:t xml:space="preserve"> </w:t>
      </w:r>
      <w:r>
        <w:rPr>
          <w:rFonts w:ascii="Arial" w:hAnsi="Arial"/>
          <w:sz w:val="22"/>
          <w:highlight w:val="green"/>
        </w:rPr>
        <w:t>Such declaration of consent must explicitly state the Customer as the recipient of the data and user for training purposes</w:t>
      </w:r>
      <w:r>
        <w:rPr>
          <w:rFonts w:ascii="Arial" w:hAnsi="Arial"/>
          <w:sz w:val="22"/>
        </w:rPr>
        <w:t>.</w:t>
      </w:r>
      <w:r>
        <w:rPr>
          <w:rFonts w:ascii="Arial" w:hAnsi="Arial"/>
          <w:sz w:val="22"/>
          <w:highlight w:val="cyan"/>
        </w:rPr>
        <w:t xml:space="preserve"> The Customer acknowledges that use of data for the purposes stated in Clause 1.1 shall constitute separate processing and that, in its capacity as the controller, the Customer will be solely responsible for compliance with the law, in particular for the presence of a valid legal ground in accordance with the GDPR. The Data Supplier assumes no warranty for permissibility of that specific further processing by the Customer.</w:t>
      </w:r>
    </w:p>
    <w:p w14:paraId="1FE29ED0" w14:textId="77777777" w:rsidR="00982948" w:rsidRPr="001B3879"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53F3585E" w14:textId="77777777" w:rsidR="00982948" w:rsidRPr="000152B9" w:rsidRDefault="00982948" w:rsidP="000152B9">
      <w:pPr>
        <w:pStyle w:val="Listenabsatz"/>
        <w:numPr>
          <w:ilvl w:val="0"/>
          <w:numId w:val="2"/>
        </w:numPr>
        <w:spacing w:line="310" w:lineRule="exact"/>
        <w:ind w:left="1416" w:right="1134"/>
        <w:contextualSpacing w:val="0"/>
        <w:jc w:val="center"/>
        <w:rPr>
          <w:rStyle w:val="ce840541"/>
          <w:b w:val="0"/>
          <w:bCs w:val="0"/>
          <w:color w:val="auto"/>
        </w:rPr>
      </w:pPr>
      <w:r>
        <w:rPr>
          <w:rStyle w:val="ce840541"/>
        </w:rPr>
        <w:t>SPECIAL REGULATIONS OF AI TRAINING UNDER DATA PROTECTION LAW</w:t>
      </w:r>
    </w:p>
    <w:p w14:paraId="679750C3" w14:textId="77777777" w:rsidR="000152B9" w:rsidRPr="000B0ACC" w:rsidRDefault="000152B9" w:rsidP="000152B9">
      <w:pPr>
        <w:pStyle w:val="Listenabsatz"/>
        <w:spacing w:line="310" w:lineRule="exact"/>
        <w:ind w:left="1416" w:right="1134"/>
        <w:contextualSpacing w:val="0"/>
        <w:jc w:val="both"/>
        <w:rPr>
          <w:rFonts w:ascii="Arial" w:hAnsi="Arial" w:cs="Arial"/>
          <w:sz w:val="22"/>
          <w:szCs w:val="22"/>
        </w:rPr>
      </w:pPr>
    </w:p>
    <w:p w14:paraId="399200F0" w14:textId="77777777" w:rsidR="00982948" w:rsidRDefault="00982948" w:rsidP="00D32564">
      <w:pPr>
        <w:pStyle w:val="Listenabsatz"/>
        <w:numPr>
          <w:ilvl w:val="1"/>
          <w:numId w:val="2"/>
        </w:numPr>
        <w:spacing w:line="310" w:lineRule="exact"/>
        <w:ind w:left="1416" w:right="1134" w:hanging="661"/>
        <w:contextualSpacing w:val="0"/>
        <w:jc w:val="both"/>
        <w:rPr>
          <w:rFonts w:ascii="Arial" w:hAnsi="Arial" w:cs="Arial"/>
          <w:sz w:val="22"/>
          <w:szCs w:val="22"/>
        </w:rPr>
      </w:pPr>
      <w:r>
        <w:rPr>
          <w:rFonts w:ascii="Arial" w:hAnsi="Arial"/>
          <w:sz w:val="22"/>
        </w:rPr>
        <w:t xml:space="preserve">The Customer undertakes to anonymise data before using it for AI training purposes. If full anonymisation is not possible to achieve the purposes stated in </w:t>
      </w:r>
      <w:r>
        <w:rPr>
          <w:rFonts w:ascii="Arial" w:hAnsi="Arial"/>
          <w:sz w:val="22"/>
          <w:highlight w:val="red"/>
        </w:rPr>
        <w:t>Clause 1.1</w:t>
      </w:r>
      <w:r>
        <w:rPr>
          <w:rFonts w:ascii="Arial" w:hAnsi="Arial"/>
          <w:sz w:val="22"/>
        </w:rPr>
        <w:t>, data shall be pseudonymised. In both cases the Customer shall implement appropriate technical and organisational measures (TOMs) pursuant to Article 32 GDPR to safeguard the rights and freedoms of the data subjects. The Customer shall present the planned anonymisation or pseudonymisation methods and the planned TOMs to the Data Supplier for examination upon request prior to any data transfer.</w:t>
      </w:r>
    </w:p>
    <w:p w14:paraId="7823AEE6" w14:textId="77777777" w:rsidR="000152B9" w:rsidRPr="00353E54" w:rsidRDefault="000152B9" w:rsidP="000152B9">
      <w:pPr>
        <w:pStyle w:val="Listenabsatz"/>
        <w:spacing w:line="310" w:lineRule="exact"/>
        <w:ind w:left="1416" w:right="1134"/>
        <w:contextualSpacing w:val="0"/>
        <w:jc w:val="both"/>
        <w:rPr>
          <w:rStyle w:val="ce840541"/>
          <w:b w:val="0"/>
          <w:bCs w:val="0"/>
          <w:color w:val="auto"/>
        </w:rPr>
      </w:pPr>
    </w:p>
    <w:p w14:paraId="313ADB85" w14:textId="77777777" w:rsidR="00982948" w:rsidRDefault="00982948" w:rsidP="00D32564">
      <w:pPr>
        <w:pStyle w:val="Listenabsatz"/>
        <w:numPr>
          <w:ilvl w:val="1"/>
          <w:numId w:val="2"/>
        </w:numPr>
        <w:spacing w:line="310" w:lineRule="exact"/>
        <w:ind w:left="1416" w:right="1134" w:hanging="661"/>
        <w:contextualSpacing w:val="0"/>
        <w:jc w:val="both"/>
        <w:rPr>
          <w:rFonts w:ascii="Arial" w:hAnsi="Arial" w:cs="Arial"/>
          <w:sz w:val="22"/>
          <w:szCs w:val="22"/>
        </w:rPr>
      </w:pPr>
      <w:r>
        <w:rPr>
          <w:rFonts w:ascii="Arial" w:hAnsi="Arial"/>
          <w:sz w:val="22"/>
        </w:rPr>
        <w:t>The Customer agrees to take (other) appropriate technical and organisational measures ("unintended memorisation TOMs") to minimise the risk that trained AI models will be able to store or reproduce identifiable training data. Such unintended memorisation TOMs include, without limitation: (i) differential privacy techniques during training; (ii) regular testing for memorisation by membership interference attacks; (iii) implementation of output filters to prevent reproduction of training data; (iv) documentation of the model architecture and training parameters.</w:t>
      </w:r>
      <w:r>
        <w:t xml:space="preserve"> </w:t>
      </w:r>
      <w:r>
        <w:rPr>
          <w:rFonts w:ascii="Arial" w:hAnsi="Arial"/>
          <w:sz w:val="22"/>
          <w:highlight w:val="cyan"/>
        </w:rPr>
        <w:t>Before productive use of a trained model, the Customer shall carry out tests to ensure that the model will not be able to reproduce personal data from the training dataset.</w:t>
      </w:r>
    </w:p>
    <w:p w14:paraId="38DEBEA7" w14:textId="77777777" w:rsidR="000152B9" w:rsidRPr="000152B9" w:rsidRDefault="000152B9" w:rsidP="000152B9">
      <w:pPr>
        <w:pStyle w:val="Listenabsatz"/>
        <w:rPr>
          <w:rFonts w:ascii="Arial" w:hAnsi="Arial" w:cs="Arial"/>
          <w:sz w:val="22"/>
          <w:szCs w:val="22"/>
        </w:rPr>
      </w:pPr>
    </w:p>
    <w:p w14:paraId="3A04391C" w14:textId="77777777" w:rsidR="00982948" w:rsidRDefault="00982948" w:rsidP="00D32564">
      <w:pPr>
        <w:pStyle w:val="Listenabsatz"/>
        <w:numPr>
          <w:ilvl w:val="1"/>
          <w:numId w:val="2"/>
        </w:numPr>
        <w:spacing w:line="310" w:lineRule="exact"/>
        <w:ind w:left="1416" w:right="1134" w:hanging="661"/>
        <w:contextualSpacing w:val="0"/>
        <w:jc w:val="both"/>
        <w:rPr>
          <w:rFonts w:ascii="Arial" w:hAnsi="Arial" w:cs="Arial"/>
          <w:sz w:val="22"/>
          <w:szCs w:val="22"/>
        </w:rPr>
      </w:pPr>
      <w:r>
        <w:rPr>
          <w:rFonts w:ascii="Arial" w:hAnsi="Arial"/>
          <w:sz w:val="22"/>
        </w:rPr>
        <w:t>Where processing of data for AI training purposes is expected to pose a high risk to the rights and freedoms of the data subjects, the Customer shall carry out a data protection impact assessment before commencement of processing.</w:t>
      </w:r>
      <w:r>
        <w:t xml:space="preserve"> </w:t>
      </w:r>
      <w:r>
        <w:rPr>
          <w:rFonts w:ascii="Arial" w:hAnsi="Arial"/>
          <w:sz w:val="22"/>
          <w:highlight w:val="green"/>
        </w:rPr>
        <w:t>The Data Supplier shall assist the Customer upon request  in carrying out the data protection impact assessment by providing relevant information on the collection of data and consents given at no extra costs.</w:t>
      </w:r>
    </w:p>
    <w:p w14:paraId="0ACB0B2B" w14:textId="77777777" w:rsidR="000152B9" w:rsidRPr="000152B9" w:rsidRDefault="000152B9" w:rsidP="000152B9">
      <w:pPr>
        <w:pStyle w:val="Listenabsatz"/>
        <w:rPr>
          <w:rFonts w:ascii="Arial" w:hAnsi="Arial" w:cs="Arial"/>
          <w:sz w:val="22"/>
          <w:szCs w:val="22"/>
        </w:rPr>
      </w:pPr>
    </w:p>
    <w:p w14:paraId="4F0FBF10" w14:textId="77777777" w:rsidR="00982948" w:rsidRDefault="00982948" w:rsidP="00D32564">
      <w:pPr>
        <w:pStyle w:val="Listenabsatz"/>
        <w:numPr>
          <w:ilvl w:val="1"/>
          <w:numId w:val="2"/>
        </w:numPr>
        <w:spacing w:line="310" w:lineRule="exact"/>
        <w:ind w:left="1416" w:right="1134" w:hanging="661"/>
        <w:contextualSpacing w:val="0"/>
        <w:jc w:val="both"/>
        <w:rPr>
          <w:rFonts w:ascii="Arial" w:hAnsi="Arial" w:cs="Arial"/>
          <w:sz w:val="22"/>
          <w:szCs w:val="22"/>
        </w:rPr>
      </w:pPr>
      <w:r>
        <w:rPr>
          <w:rFonts w:ascii="Arial" w:hAnsi="Arial"/>
          <w:sz w:val="22"/>
          <w:highlight w:val="cyan"/>
        </w:rPr>
        <w:t>The Customer shall ensure that data subjects will be able to exercise their rights under the GDPR without restrictions also in the context of AI training use. In the case of a legitimate request for erasure pursuant to Article 17 GDPR the Customer shall irrevocably delete the respective data from all training, validation and test datasets. To the extent that data has already been incorporated into a trained model, the Customer shall take all reasonable measures according to the state of the art to eliminate the data effects, which may include re-training of the model without such data. The Customer shall bear the burden of proving that such measures are technically unfeasible or would require unreasonable efforts.</w:t>
      </w:r>
      <w:r>
        <w:rPr>
          <w:rFonts w:ascii="Arial" w:hAnsi="Arial"/>
          <w:sz w:val="22"/>
        </w:rPr>
        <w:t xml:space="preserve"> </w:t>
      </w:r>
    </w:p>
    <w:p w14:paraId="2A21A520" w14:textId="77777777" w:rsidR="00982948" w:rsidRPr="009B6587" w:rsidRDefault="00982948" w:rsidP="00D32564">
      <w:pPr>
        <w:pStyle w:val="Listenabsatz"/>
        <w:spacing w:line="310" w:lineRule="exact"/>
        <w:ind w:left="1416" w:right="1134"/>
        <w:contextualSpacing w:val="0"/>
        <w:jc w:val="both"/>
        <w:rPr>
          <w:rFonts w:ascii="Arial" w:hAnsi="Arial" w:cs="Arial"/>
          <w:sz w:val="22"/>
          <w:szCs w:val="22"/>
        </w:rPr>
      </w:pPr>
    </w:p>
    <w:p w14:paraId="67C88E12" w14:textId="77777777" w:rsidR="00982948" w:rsidRPr="00914098" w:rsidRDefault="00982948" w:rsidP="000152B9">
      <w:pPr>
        <w:pStyle w:val="Listenabsatz"/>
        <w:numPr>
          <w:ilvl w:val="0"/>
          <w:numId w:val="2"/>
        </w:numPr>
        <w:spacing w:line="310" w:lineRule="exact"/>
        <w:ind w:left="1416" w:right="1134"/>
        <w:contextualSpacing w:val="0"/>
        <w:jc w:val="center"/>
        <w:rPr>
          <w:rStyle w:val="ce840541"/>
          <w:rFonts w:eastAsia="Times New Roman"/>
          <w:b w:val="0"/>
          <w:bCs w:val="0"/>
          <w:color w:val="auto"/>
        </w:rPr>
      </w:pPr>
      <w:r>
        <w:rPr>
          <w:rStyle w:val="ce840541"/>
        </w:rPr>
        <w:t>INTELLECTUAL PROPERTY; RIGHTS OF USE (LICENCES)</w:t>
      </w:r>
    </w:p>
    <w:p w14:paraId="5070920A" w14:textId="77777777" w:rsidR="00914098" w:rsidRPr="000B0ACC" w:rsidRDefault="00914098" w:rsidP="00914098">
      <w:pPr>
        <w:pStyle w:val="Listenabsatz"/>
        <w:spacing w:line="310" w:lineRule="exact"/>
        <w:ind w:left="1416" w:right="1134"/>
        <w:contextualSpacing w:val="0"/>
        <w:rPr>
          <w:rFonts w:ascii="Arial" w:eastAsia="Times New Roman" w:hAnsi="Arial" w:cs="Arial"/>
          <w:sz w:val="22"/>
          <w:szCs w:val="22"/>
        </w:rPr>
      </w:pPr>
    </w:p>
    <w:p w14:paraId="13FF3364"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highlight w:val="green"/>
        </w:rPr>
        <w:t xml:space="preserve">The Customer shall exclusively be entitled to all rights to the physical and/or digital embodiments of the trained AI models (stored model files, weights, parameters). This includes the right to possess, use, change, reproduce, transfer and exploit the model embodiments, </w:t>
      </w:r>
      <w:r>
        <w:rPr>
          <w:rFonts w:ascii="Arial" w:hAnsi="Arial"/>
          <w:sz w:val="22"/>
        </w:rPr>
        <w:t xml:space="preserve"> </w:t>
      </w:r>
      <w:r>
        <w:rPr>
          <w:rFonts w:ascii="Arial" w:hAnsi="Arial"/>
          <w:sz w:val="22"/>
          <w:highlight w:val="green"/>
        </w:rPr>
        <w:t>The Customer shall be entitled to further develop the trained models, to modify them, to combine them with other models or to use them as a basis for new models.</w:t>
      </w:r>
      <w:r>
        <w:rPr>
          <w:highlight w:val="green"/>
        </w:rPr>
        <w:t xml:space="preserve"> </w:t>
      </w:r>
      <w:r>
        <w:rPr>
          <w:rFonts w:ascii="Arial" w:hAnsi="Arial"/>
          <w:sz w:val="22"/>
          <w:highlight w:val="green"/>
        </w:rPr>
        <w:t>The Customer shall exclusively hold all rights to such derivative works and further developments.</w:t>
      </w:r>
    </w:p>
    <w:p w14:paraId="44C8D2D5" w14:textId="77777777" w:rsidR="00914098" w:rsidRPr="00E51F5B" w:rsidRDefault="00914098" w:rsidP="00914098">
      <w:pPr>
        <w:pStyle w:val="Listenabsatz"/>
        <w:spacing w:line="310" w:lineRule="exact"/>
        <w:ind w:left="1416" w:right="1134"/>
        <w:contextualSpacing w:val="0"/>
        <w:jc w:val="both"/>
        <w:rPr>
          <w:rFonts w:ascii="Arial" w:hAnsi="Arial" w:cs="Arial"/>
          <w:sz w:val="22"/>
          <w:szCs w:val="22"/>
        </w:rPr>
      </w:pPr>
    </w:p>
    <w:p w14:paraId="4063378E"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highlight w:val="green"/>
        </w:rPr>
        <w:t>To the extent that the model architecture was developed by the Customer or on behalf of the Customer, the Customer shall exclusively hold all rights to the same (including copyrights, if any).</w:t>
      </w:r>
      <w:r>
        <w:rPr>
          <w:rFonts w:ascii="Arial" w:hAnsi="Arial"/>
          <w:sz w:val="22"/>
        </w:rPr>
        <w:t xml:space="preserve"> </w:t>
      </w:r>
      <w:r>
        <w:rPr>
          <w:rFonts w:ascii="Arial" w:hAnsi="Arial"/>
          <w:sz w:val="22"/>
          <w:highlight w:val="cyan"/>
        </w:rPr>
        <w:t>If the model architecture was developed by the Data Supplier or a third party, all rights shall remain with them, with the Customer being granted a right of use, which shall be unlimited as to nature, time and place, and shall be transferable and sublicensable.</w:t>
      </w:r>
      <w:r>
        <w:rPr>
          <w:rFonts w:ascii="Arial" w:hAnsi="Arial"/>
          <w:sz w:val="22"/>
        </w:rPr>
        <w:t xml:space="preserve"> </w:t>
      </w:r>
    </w:p>
    <w:p w14:paraId="67506396" w14:textId="77777777" w:rsidR="00914098" w:rsidRPr="00914098" w:rsidRDefault="00914098" w:rsidP="00914098">
      <w:pPr>
        <w:pStyle w:val="Listenabsatz"/>
        <w:rPr>
          <w:rFonts w:ascii="Arial" w:hAnsi="Arial" w:cs="Arial"/>
          <w:sz w:val="22"/>
          <w:szCs w:val="22"/>
        </w:rPr>
      </w:pPr>
    </w:p>
    <w:p w14:paraId="39570D37"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highlight w:val="green"/>
        </w:rPr>
        <w:t>To the extent that the Customer has developed proprietary software for training purposes, all rights thereto shall remain with the Customer.</w:t>
      </w:r>
      <w:r>
        <w:rPr>
          <w:rFonts w:ascii="Arial" w:hAnsi="Arial"/>
          <w:sz w:val="22"/>
        </w:rPr>
        <w:t xml:space="preserve"> </w:t>
      </w:r>
      <w:r>
        <w:rPr>
          <w:rFonts w:ascii="Arial" w:hAnsi="Arial"/>
          <w:sz w:val="22"/>
          <w:highlight w:val="cyan"/>
        </w:rPr>
        <w:t>If such software was developed by the Data Supplier or a third party, all rights shall remain with them, with the Customer being granted a right of use, which shall be unlimited as to nature, time and place, and shall be transferable and sublicensable.</w:t>
      </w:r>
    </w:p>
    <w:p w14:paraId="1A7E584D" w14:textId="77777777" w:rsidR="00914098" w:rsidRPr="00914098" w:rsidRDefault="00914098" w:rsidP="00914098">
      <w:pPr>
        <w:pStyle w:val="Listenabsatz"/>
        <w:rPr>
          <w:rFonts w:ascii="Arial" w:hAnsi="Arial" w:cs="Arial"/>
          <w:sz w:val="22"/>
          <w:szCs w:val="22"/>
        </w:rPr>
      </w:pPr>
    </w:p>
    <w:p w14:paraId="5BA2CD85"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rPr>
        <w:t xml:space="preserve">The Customer shall hold all rights to the outputs generated by the trained model (forecasts, generations, analyses). The Customer shall be entitled to use, exploit and modify those outputs and to share them with third parties without restriction, unless statutory provisions (in particular data protection law) </w:t>
      </w:r>
      <w:r>
        <w:rPr>
          <w:rFonts w:ascii="Arial" w:hAnsi="Arial"/>
          <w:sz w:val="22"/>
          <w:highlight w:val="cyan"/>
        </w:rPr>
        <w:t>or the restriction on use as defined in</w:t>
      </w:r>
      <w:r>
        <w:rPr>
          <w:rFonts w:ascii="Arial" w:hAnsi="Arial"/>
          <w:sz w:val="22"/>
          <w:highlight w:val="red"/>
        </w:rPr>
        <w:t xml:space="preserve"> Clause 9.2</w:t>
      </w:r>
      <w:r>
        <w:rPr>
          <w:rFonts w:ascii="Arial" w:hAnsi="Arial"/>
          <w:sz w:val="22"/>
          <w:highlight w:val="cyan"/>
        </w:rPr>
        <w:t xml:space="preserve"> of this Supplementary Agreement</w:t>
      </w:r>
      <w:r>
        <w:rPr>
          <w:rFonts w:ascii="Arial" w:hAnsi="Arial"/>
          <w:sz w:val="22"/>
        </w:rPr>
        <w:t xml:space="preserve"> would be violated thereby.</w:t>
      </w:r>
    </w:p>
    <w:p w14:paraId="0FB35FA8" w14:textId="77777777" w:rsidR="00982948" w:rsidRPr="007838E3" w:rsidRDefault="00982948" w:rsidP="00D32564">
      <w:pPr>
        <w:pStyle w:val="Listenabsatz"/>
        <w:spacing w:line="310" w:lineRule="exact"/>
        <w:ind w:left="1416" w:right="1134"/>
        <w:contextualSpacing w:val="0"/>
        <w:jc w:val="both"/>
        <w:rPr>
          <w:rFonts w:ascii="Arial" w:hAnsi="Arial" w:cs="Arial"/>
          <w:sz w:val="22"/>
          <w:szCs w:val="22"/>
        </w:rPr>
      </w:pPr>
    </w:p>
    <w:p w14:paraId="6F695891" w14:textId="77777777" w:rsidR="00982948" w:rsidRPr="00914098" w:rsidRDefault="00982948" w:rsidP="00914098">
      <w:pPr>
        <w:pStyle w:val="Listenabsatz"/>
        <w:numPr>
          <w:ilvl w:val="0"/>
          <w:numId w:val="2"/>
        </w:numPr>
        <w:spacing w:line="310" w:lineRule="exact"/>
        <w:ind w:left="1416" w:right="1134"/>
        <w:contextualSpacing w:val="0"/>
        <w:jc w:val="center"/>
        <w:rPr>
          <w:rStyle w:val="ce840541"/>
          <w:rFonts w:eastAsia="Times New Roman"/>
          <w:b w:val="0"/>
          <w:bCs w:val="0"/>
          <w:color w:val="auto"/>
        </w:rPr>
      </w:pPr>
      <w:r>
        <w:rPr>
          <w:rStyle w:val="ce840541"/>
        </w:rPr>
        <w:t>USE OF OPEN-SOURCE COMPONENTS AND THIRD-PARTY DATA</w:t>
      </w:r>
    </w:p>
    <w:p w14:paraId="11A94A52" w14:textId="77777777" w:rsidR="00914098" w:rsidRPr="001B3879" w:rsidRDefault="00914098" w:rsidP="00914098">
      <w:pPr>
        <w:pStyle w:val="Listenabsatz"/>
        <w:spacing w:line="310" w:lineRule="exact"/>
        <w:ind w:left="1416" w:right="1134"/>
        <w:contextualSpacing w:val="0"/>
        <w:rPr>
          <w:rFonts w:ascii="Arial" w:eastAsia="Times New Roman" w:hAnsi="Arial" w:cs="Arial"/>
          <w:sz w:val="22"/>
          <w:szCs w:val="22"/>
        </w:rPr>
      </w:pPr>
    </w:p>
    <w:p w14:paraId="377796C8"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rPr>
        <w:t xml:space="preserve">The Data Supplier shall fully disclose to the Customer in writing not later than at the time of delivery of the data: (i) all open-source components (software, libraries, models) that were used for the collection, processing or provision of data; (ii) all third-party data included in the datasets supplied or commingled with the same; (iii) the relevant licence terms and terms of use of those components and that data. Such disclosure shall be made in a structured form pursuant to </w:t>
      </w:r>
      <w:r>
        <w:rPr>
          <w:rFonts w:ascii="Arial" w:hAnsi="Arial"/>
          <w:sz w:val="22"/>
          <w:highlight w:val="red"/>
        </w:rPr>
        <w:t>Annex 4.1</w:t>
      </w:r>
      <w:r>
        <w:rPr>
          <w:rFonts w:ascii="Arial" w:hAnsi="Arial"/>
          <w:sz w:val="22"/>
        </w:rPr>
        <w:t xml:space="preserve"> (Software Bill of Materials - SBOM). </w:t>
      </w:r>
    </w:p>
    <w:p w14:paraId="3B3163C0" w14:textId="77777777" w:rsidR="00914098" w:rsidRPr="00D15EEC" w:rsidRDefault="00914098" w:rsidP="00914098">
      <w:pPr>
        <w:pStyle w:val="Listenabsatz"/>
        <w:spacing w:line="310" w:lineRule="exact"/>
        <w:ind w:left="1416" w:right="1134"/>
        <w:contextualSpacing w:val="0"/>
        <w:jc w:val="both"/>
        <w:rPr>
          <w:rFonts w:ascii="Arial" w:hAnsi="Arial" w:cs="Arial"/>
          <w:sz w:val="22"/>
          <w:szCs w:val="22"/>
        </w:rPr>
      </w:pPr>
    </w:p>
    <w:p w14:paraId="01E043E9"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highlight w:val="green"/>
        </w:rPr>
        <w:t>The Data Supplier represents that the SBOM is complete and accurate and that use of the data supplied for the agreed purposes (including AI training) will not violate the licence terms or terms of use of third parties.</w:t>
      </w:r>
      <w:r>
        <w:rPr>
          <w:rFonts w:ascii="Arial" w:hAnsi="Arial"/>
          <w:sz w:val="22"/>
        </w:rPr>
        <w:t xml:space="preserve"> </w:t>
      </w:r>
      <w:r>
        <w:rPr>
          <w:rFonts w:ascii="Arial" w:hAnsi="Arial"/>
          <w:sz w:val="22"/>
          <w:highlight w:val="green"/>
        </w:rPr>
        <w:t>The Data Supplier represents, in particular, that no copyleft licences (e.g. GPL, AGPL) are used which would put the Customer under an obligation to publish or share trained models or their components under the same licence terms.</w:t>
      </w:r>
      <w:r>
        <w:rPr>
          <w:rFonts w:ascii="Arial" w:hAnsi="Arial"/>
          <w:sz w:val="22"/>
        </w:rPr>
        <w:t xml:space="preserve"> </w:t>
      </w:r>
      <w:r>
        <w:rPr>
          <w:rFonts w:ascii="Arial" w:hAnsi="Arial"/>
          <w:sz w:val="22"/>
          <w:highlight w:val="green"/>
        </w:rPr>
        <w:t xml:space="preserve">The Data Supplier shall indemnify the Customer against all claims of third parties resulting from any violation of licence terms or rights of use </w:t>
      </w:r>
      <w:r>
        <w:rPr>
          <w:rFonts w:ascii="Arial" w:hAnsi="Arial"/>
          <w:sz w:val="22"/>
          <w:highlight w:val="cyan"/>
        </w:rPr>
        <w:t>to the extent that such violation is attributable to actions or omissions of the Data Supplier.</w:t>
      </w:r>
      <w:r>
        <w:rPr>
          <w:rFonts w:ascii="Arial" w:hAnsi="Arial"/>
          <w:sz w:val="22"/>
        </w:rPr>
        <w:t xml:space="preserve"> </w:t>
      </w:r>
    </w:p>
    <w:p w14:paraId="1399FF8A"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15ED05F6" w14:textId="77777777" w:rsidR="00982948" w:rsidRDefault="00982948" w:rsidP="00D32564">
      <w:pPr>
        <w:pStyle w:val="Listenabsatz"/>
        <w:numPr>
          <w:ilvl w:val="0"/>
          <w:numId w:val="2"/>
        </w:numPr>
        <w:spacing w:line="310" w:lineRule="exact"/>
        <w:ind w:left="1416" w:right="1134"/>
        <w:contextualSpacing w:val="0"/>
        <w:jc w:val="both"/>
        <w:rPr>
          <w:rStyle w:val="ce840541"/>
        </w:rPr>
      </w:pPr>
      <w:r>
        <w:rPr>
          <w:rStyle w:val="ce840541"/>
        </w:rPr>
        <w:t>DATA QUALITY AND AI-SPECIFIC REQUIREMENTS</w:t>
      </w:r>
    </w:p>
    <w:p w14:paraId="74102CA5" w14:textId="77777777" w:rsidR="00914098" w:rsidRPr="006B411E" w:rsidRDefault="00914098" w:rsidP="00914098">
      <w:pPr>
        <w:pStyle w:val="Listenabsatz"/>
        <w:spacing w:line="310" w:lineRule="exact"/>
        <w:ind w:left="1416" w:right="1134"/>
        <w:contextualSpacing w:val="0"/>
        <w:jc w:val="both"/>
        <w:rPr>
          <w:rStyle w:val="ce840541"/>
        </w:rPr>
      </w:pPr>
    </w:p>
    <w:p w14:paraId="410A7B05" w14:textId="77777777" w:rsidR="00982948" w:rsidRPr="001A5D00"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highlight w:val="green"/>
        </w:rPr>
        <w:t>The Data Supplier represents that the data supplied will meet the following quality standards</w:t>
      </w:r>
      <w:r>
        <w:rPr>
          <w:rFonts w:ascii="Arial" w:hAnsi="Arial"/>
          <w:sz w:val="22"/>
        </w:rPr>
        <w:t>:</w:t>
      </w:r>
    </w:p>
    <w:p w14:paraId="4A1E41B0" w14:textId="77777777" w:rsidR="00982948" w:rsidRPr="00150619" w:rsidRDefault="00982948" w:rsidP="00D32564">
      <w:pPr>
        <w:pStyle w:val="Listenabsatz"/>
        <w:spacing w:line="310" w:lineRule="exact"/>
        <w:ind w:left="1416" w:right="1134"/>
        <w:contextualSpacing w:val="0"/>
        <w:jc w:val="both"/>
        <w:rPr>
          <w:rFonts w:ascii="Arial" w:eastAsia="Times New Roman" w:hAnsi="Arial" w:cs="Arial"/>
          <w:szCs w:val="22"/>
        </w:rPr>
      </w:pPr>
    </w:p>
    <w:p w14:paraId="05CAD2BC" w14:textId="77777777" w:rsidR="00982948" w:rsidRPr="001A5D00" w:rsidRDefault="00982948" w:rsidP="00D32564">
      <w:pPr>
        <w:pStyle w:val="Listenabsatz"/>
        <w:numPr>
          <w:ilvl w:val="0"/>
          <w:numId w:val="16"/>
        </w:numPr>
        <w:spacing w:line="310" w:lineRule="exact"/>
        <w:ind w:left="1416" w:right="1134"/>
        <w:contextualSpacing w:val="0"/>
        <w:jc w:val="both"/>
        <w:rPr>
          <w:rStyle w:val="ce840541"/>
          <w:rFonts w:eastAsia="Times New Roman"/>
          <w:b w:val="0"/>
          <w:bCs w:val="0"/>
          <w:color w:val="auto"/>
        </w:rPr>
      </w:pPr>
      <w:r>
        <w:rPr>
          <w:rStyle w:val="ce840541"/>
          <w:b w:val="0"/>
        </w:rPr>
        <w:t>Accuracy: The data is factually accurate and reflects the actual conditions at the time of collection.</w:t>
      </w:r>
    </w:p>
    <w:p w14:paraId="510328F3" w14:textId="77777777" w:rsidR="00982948" w:rsidRDefault="00982948" w:rsidP="00D32564">
      <w:pPr>
        <w:pStyle w:val="Listenabsatz"/>
        <w:numPr>
          <w:ilvl w:val="0"/>
          <w:numId w:val="16"/>
        </w:numPr>
        <w:spacing w:line="310" w:lineRule="exact"/>
        <w:ind w:left="1416" w:right="1134"/>
        <w:contextualSpacing w:val="0"/>
        <w:jc w:val="both"/>
        <w:rPr>
          <w:rFonts w:ascii="Arial" w:eastAsia="Times New Roman" w:hAnsi="Arial" w:cs="Arial"/>
          <w:sz w:val="22"/>
          <w:szCs w:val="22"/>
        </w:rPr>
      </w:pPr>
      <w:r>
        <w:rPr>
          <w:rFonts w:ascii="Arial" w:hAnsi="Arial"/>
          <w:sz w:val="22"/>
        </w:rPr>
        <w:t>Completeness: The data contains all information required for the agreed purposes and presents no systematic gaps.</w:t>
      </w:r>
    </w:p>
    <w:p w14:paraId="0146C407" w14:textId="77777777" w:rsidR="00982948" w:rsidRDefault="00982948" w:rsidP="00D32564">
      <w:pPr>
        <w:pStyle w:val="Listenabsatz"/>
        <w:numPr>
          <w:ilvl w:val="0"/>
          <w:numId w:val="16"/>
        </w:numPr>
        <w:spacing w:line="310" w:lineRule="exact"/>
        <w:ind w:left="1416" w:right="1134"/>
        <w:contextualSpacing w:val="0"/>
        <w:jc w:val="both"/>
        <w:rPr>
          <w:rFonts w:ascii="Arial" w:eastAsia="Times New Roman" w:hAnsi="Arial" w:cs="Arial"/>
          <w:sz w:val="22"/>
          <w:szCs w:val="22"/>
        </w:rPr>
      </w:pPr>
      <w:r>
        <w:rPr>
          <w:rFonts w:ascii="Arial" w:hAnsi="Arial"/>
          <w:sz w:val="22"/>
        </w:rPr>
        <w:t>Consistency: The data is self-consistent and adheres to uniform formatting and encoding standards.</w:t>
      </w:r>
    </w:p>
    <w:p w14:paraId="12DAFA8A" w14:textId="77777777" w:rsidR="00982948" w:rsidRDefault="00982948" w:rsidP="00D32564">
      <w:pPr>
        <w:pStyle w:val="Listenabsatz"/>
        <w:numPr>
          <w:ilvl w:val="0"/>
          <w:numId w:val="16"/>
        </w:numPr>
        <w:spacing w:line="310" w:lineRule="exact"/>
        <w:ind w:left="1416" w:right="1134"/>
        <w:contextualSpacing w:val="0"/>
        <w:jc w:val="both"/>
        <w:rPr>
          <w:rFonts w:ascii="Arial" w:eastAsia="Times New Roman" w:hAnsi="Arial" w:cs="Arial"/>
          <w:sz w:val="22"/>
          <w:szCs w:val="22"/>
        </w:rPr>
      </w:pPr>
      <w:r>
        <w:rPr>
          <w:rFonts w:ascii="Arial" w:hAnsi="Arial"/>
          <w:sz w:val="22"/>
        </w:rPr>
        <w:t>Data recency: The data is not older than</w:t>
      </w:r>
      <w:r>
        <w:rPr>
          <w:rFonts w:ascii="Arial" w:hAnsi="Arial"/>
          <w:sz w:val="22"/>
          <w:highlight w:val="red"/>
        </w:rPr>
        <w:t xml:space="preserve"> 6 months</w:t>
      </w:r>
      <w:r>
        <w:rPr>
          <w:rFonts w:ascii="Arial" w:hAnsi="Arial"/>
          <w:sz w:val="22"/>
        </w:rPr>
        <w:t xml:space="preserve"> and has been updated regularly.</w:t>
      </w:r>
    </w:p>
    <w:p w14:paraId="75CA4A3C" w14:textId="77777777" w:rsidR="00982948" w:rsidRDefault="00982948" w:rsidP="00D32564">
      <w:pPr>
        <w:pStyle w:val="Listenabsatz"/>
        <w:numPr>
          <w:ilvl w:val="0"/>
          <w:numId w:val="16"/>
        </w:numPr>
        <w:spacing w:line="310" w:lineRule="exact"/>
        <w:ind w:left="1416" w:right="1134"/>
        <w:contextualSpacing w:val="0"/>
        <w:jc w:val="both"/>
        <w:rPr>
          <w:rFonts w:ascii="Arial" w:eastAsia="Times New Roman" w:hAnsi="Arial" w:cs="Arial"/>
          <w:sz w:val="22"/>
          <w:szCs w:val="22"/>
        </w:rPr>
      </w:pPr>
      <w:r>
        <w:rPr>
          <w:rFonts w:ascii="Arial" w:hAnsi="Arial"/>
          <w:sz w:val="22"/>
        </w:rPr>
        <w:t>Relevance: The data is suitable for the agreed purposes and contains no irrelevant or redundant information.</w:t>
      </w:r>
    </w:p>
    <w:p w14:paraId="75388AB4" w14:textId="77777777" w:rsidR="00914098"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6C8EDDC9"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highlight w:val="green"/>
        </w:rPr>
        <w:t>The Data Supplier shall take appropriate measures for data collection and compilation to avoid systematic biases.</w:t>
      </w:r>
      <w:r>
        <w:rPr>
          <w:highlight w:val="green"/>
        </w:rPr>
        <w:t xml:space="preserve"> </w:t>
      </w:r>
      <w:r>
        <w:rPr>
          <w:rFonts w:ascii="Arial" w:hAnsi="Arial"/>
          <w:sz w:val="22"/>
          <w:highlight w:val="green"/>
        </w:rPr>
        <w:t>In particular, the Data Supplier represents that the data</w:t>
      </w:r>
      <w:r>
        <w:rPr>
          <w:rFonts w:ascii="Arial" w:hAnsi="Arial"/>
          <w:sz w:val="22"/>
        </w:rPr>
        <w:t>:</w:t>
      </w:r>
    </w:p>
    <w:p w14:paraId="3FDF6586" w14:textId="77777777" w:rsidR="00982948" w:rsidRPr="00150619" w:rsidRDefault="00982948" w:rsidP="00D32564">
      <w:pPr>
        <w:pStyle w:val="Listenabsatz"/>
        <w:spacing w:line="310" w:lineRule="exact"/>
        <w:ind w:left="1416" w:right="1134"/>
        <w:contextualSpacing w:val="0"/>
        <w:jc w:val="both"/>
        <w:rPr>
          <w:rFonts w:ascii="Arial" w:eastAsia="Times New Roman" w:hAnsi="Arial" w:cs="Arial"/>
          <w:szCs w:val="22"/>
        </w:rPr>
      </w:pPr>
    </w:p>
    <w:p w14:paraId="7846A91B" w14:textId="77777777" w:rsidR="00982948" w:rsidRPr="001A5D00" w:rsidRDefault="00982948" w:rsidP="00D32564">
      <w:pPr>
        <w:pStyle w:val="Listenabsatz"/>
        <w:numPr>
          <w:ilvl w:val="0"/>
          <w:numId w:val="17"/>
        </w:numPr>
        <w:spacing w:line="310" w:lineRule="exact"/>
        <w:ind w:left="1416" w:right="1134"/>
        <w:contextualSpacing w:val="0"/>
        <w:jc w:val="both"/>
        <w:rPr>
          <w:rStyle w:val="ce840541"/>
          <w:rFonts w:eastAsia="Times New Roman"/>
          <w:b w:val="0"/>
          <w:bCs w:val="0"/>
          <w:color w:val="auto"/>
        </w:rPr>
      </w:pPr>
      <w:r>
        <w:rPr>
          <w:rStyle w:val="ce840541"/>
          <w:b w:val="0"/>
        </w:rPr>
        <w:t>constitutes a representative random sample of the target population;</w:t>
      </w:r>
    </w:p>
    <w:p w14:paraId="49D2726F" w14:textId="77777777" w:rsidR="00982948" w:rsidRDefault="00982948" w:rsidP="00D32564">
      <w:pPr>
        <w:pStyle w:val="Listenabsatz"/>
        <w:numPr>
          <w:ilvl w:val="0"/>
          <w:numId w:val="17"/>
        </w:numPr>
        <w:spacing w:line="310" w:lineRule="exact"/>
        <w:ind w:left="1416" w:right="1134"/>
        <w:contextualSpacing w:val="0"/>
        <w:jc w:val="both"/>
        <w:rPr>
          <w:rStyle w:val="ce840541"/>
          <w:rFonts w:eastAsia="Times New Roman"/>
          <w:b w:val="0"/>
          <w:bCs w:val="0"/>
          <w:color w:val="auto"/>
        </w:rPr>
      </w:pPr>
      <w:r>
        <w:rPr>
          <w:rStyle w:val="ce840541"/>
          <w:b w:val="0"/>
          <w:color w:val="auto"/>
        </w:rPr>
        <w:t>presents no systematic underrepresentation or overrepresentation of specific groups;</w:t>
      </w:r>
    </w:p>
    <w:p w14:paraId="297CEF75" w14:textId="77777777" w:rsidR="00982948" w:rsidRPr="001A5D00" w:rsidRDefault="00982948" w:rsidP="00D32564">
      <w:pPr>
        <w:pStyle w:val="Listenabsatz"/>
        <w:numPr>
          <w:ilvl w:val="0"/>
          <w:numId w:val="17"/>
        </w:numPr>
        <w:spacing w:line="310" w:lineRule="exact"/>
        <w:ind w:left="1416" w:right="1134"/>
        <w:contextualSpacing w:val="0"/>
        <w:jc w:val="both"/>
        <w:rPr>
          <w:rStyle w:val="ce840541"/>
          <w:rFonts w:eastAsia="Times New Roman"/>
          <w:b w:val="0"/>
          <w:bCs w:val="0"/>
          <w:color w:val="auto"/>
        </w:rPr>
      </w:pPr>
      <w:r>
        <w:rPr>
          <w:rStyle w:val="ce840541"/>
          <w:b w:val="0"/>
          <w:color w:val="auto"/>
        </w:rPr>
        <w:t>contains no discriminating features or patterns which might lead to unfair or discriminating model forecasts.</w:t>
      </w:r>
    </w:p>
    <w:p w14:paraId="38FB1AE5" w14:textId="77777777" w:rsidR="00982948" w:rsidRDefault="00982948" w:rsidP="00D32564">
      <w:pPr>
        <w:pStyle w:val="Listenabsatz"/>
        <w:spacing w:line="310" w:lineRule="exact"/>
        <w:ind w:left="1416" w:right="1134"/>
        <w:contextualSpacing w:val="0"/>
        <w:jc w:val="both"/>
        <w:rPr>
          <w:rFonts w:ascii="Arial" w:hAnsi="Arial" w:cs="Arial"/>
          <w:sz w:val="22"/>
          <w:szCs w:val="22"/>
        </w:rPr>
      </w:pPr>
      <w:r>
        <w:rPr>
          <w:rFonts w:ascii="Arial" w:hAnsi="Arial"/>
          <w:sz w:val="22"/>
          <w:highlight w:val="green"/>
        </w:rPr>
        <w:t>The Data Supplier will document the composition of datasets with respect to relevant demographic and other features and will make such documentation available to the Customer at no extra charge</w:t>
      </w:r>
      <w:r>
        <w:rPr>
          <w:rFonts w:ascii="Arial" w:hAnsi="Arial"/>
          <w:sz w:val="22"/>
        </w:rPr>
        <w:t>.</w:t>
      </w:r>
    </w:p>
    <w:p w14:paraId="253E8409" w14:textId="77777777" w:rsidR="00914098" w:rsidRPr="001A5D00" w:rsidRDefault="00914098" w:rsidP="00D32564">
      <w:pPr>
        <w:pStyle w:val="Listenabsatz"/>
        <w:spacing w:line="310" w:lineRule="exact"/>
        <w:ind w:left="1416" w:right="1134"/>
        <w:contextualSpacing w:val="0"/>
        <w:jc w:val="both"/>
        <w:rPr>
          <w:rFonts w:ascii="Arial" w:hAnsi="Arial" w:cs="Arial"/>
          <w:sz w:val="22"/>
          <w:szCs w:val="22"/>
        </w:rPr>
      </w:pPr>
    </w:p>
    <w:p w14:paraId="1443904C"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rPr>
        <w:t>To the extent that data contains labels, annotations or classifications, the Data Supplier represents that (in each case according to state-of-the-art industry standards) they:</w:t>
      </w:r>
    </w:p>
    <w:p w14:paraId="7F03638F" w14:textId="77777777" w:rsidR="00982948" w:rsidRDefault="00982948" w:rsidP="00D32564">
      <w:pPr>
        <w:spacing w:line="310" w:lineRule="exact"/>
        <w:ind w:left="1416" w:right="1134"/>
        <w:jc w:val="both"/>
        <w:rPr>
          <w:rFonts w:ascii="Arial" w:hAnsi="Arial" w:cs="Arial"/>
          <w:sz w:val="22"/>
          <w:szCs w:val="22"/>
        </w:rPr>
      </w:pPr>
    </w:p>
    <w:p w14:paraId="400F6EBE" w14:textId="77777777" w:rsidR="00982948" w:rsidRPr="00327113" w:rsidRDefault="00982948" w:rsidP="00D32564">
      <w:pPr>
        <w:pStyle w:val="Listenabsatz"/>
        <w:numPr>
          <w:ilvl w:val="0"/>
          <w:numId w:val="18"/>
        </w:numPr>
        <w:spacing w:line="310" w:lineRule="exact"/>
        <w:ind w:left="1416" w:right="1134"/>
        <w:contextualSpacing w:val="0"/>
        <w:jc w:val="both"/>
        <w:rPr>
          <w:rStyle w:val="ce840541"/>
          <w:b w:val="0"/>
          <w:bCs w:val="0"/>
        </w:rPr>
      </w:pPr>
      <w:r>
        <w:rPr>
          <w:rStyle w:val="ce840541"/>
          <w:b w:val="0"/>
        </w:rPr>
        <w:t>were created by qualified persons;</w:t>
      </w:r>
    </w:p>
    <w:p w14:paraId="2B184A5D" w14:textId="77777777" w:rsidR="00982948" w:rsidRPr="00327113" w:rsidRDefault="00982948" w:rsidP="00D32564">
      <w:pPr>
        <w:pStyle w:val="Listenabsatz"/>
        <w:numPr>
          <w:ilvl w:val="0"/>
          <w:numId w:val="18"/>
        </w:numPr>
        <w:spacing w:line="310" w:lineRule="exact"/>
        <w:ind w:left="1416" w:right="1134"/>
        <w:contextualSpacing w:val="0"/>
        <w:jc w:val="both"/>
        <w:rPr>
          <w:rStyle w:val="ce840541"/>
          <w:b w:val="0"/>
          <w:bCs w:val="0"/>
        </w:rPr>
      </w:pPr>
      <w:r>
        <w:rPr>
          <w:rStyle w:val="ce840541"/>
          <w:b w:val="0"/>
        </w:rPr>
        <w:t>were assigned consistently and according to clear, documented guidelines;</w:t>
      </w:r>
    </w:p>
    <w:p w14:paraId="5DE9955E" w14:textId="77777777" w:rsidR="00982948" w:rsidRPr="00327113" w:rsidRDefault="00982948" w:rsidP="00D32564">
      <w:pPr>
        <w:pStyle w:val="Listenabsatz"/>
        <w:numPr>
          <w:ilvl w:val="0"/>
          <w:numId w:val="18"/>
        </w:numPr>
        <w:spacing w:line="310" w:lineRule="exact"/>
        <w:ind w:left="1416" w:right="1134"/>
        <w:contextualSpacing w:val="0"/>
        <w:jc w:val="both"/>
        <w:rPr>
          <w:rStyle w:val="ce840541"/>
          <w:b w:val="0"/>
          <w:bCs w:val="0"/>
        </w:rPr>
      </w:pPr>
      <w:r>
        <w:rPr>
          <w:rStyle w:val="ce840541"/>
          <w:b w:val="0"/>
        </w:rPr>
        <w:t xml:space="preserve">present an error rate of not more than </w:t>
      </w:r>
      <w:r>
        <w:rPr>
          <w:rStyle w:val="ce840541"/>
          <w:b w:val="0"/>
          <w:highlight w:val="red"/>
        </w:rPr>
        <w:t>5%</w:t>
      </w:r>
      <w:r>
        <w:rPr>
          <w:rStyle w:val="ce840541"/>
          <w:b w:val="0"/>
        </w:rPr>
        <w:t>;</w:t>
      </w:r>
    </w:p>
    <w:p w14:paraId="65143134" w14:textId="77777777" w:rsidR="00982948" w:rsidRDefault="00982948" w:rsidP="00D32564">
      <w:pPr>
        <w:pStyle w:val="Listenabsatz"/>
        <w:numPr>
          <w:ilvl w:val="0"/>
          <w:numId w:val="18"/>
        </w:numPr>
        <w:spacing w:line="310" w:lineRule="exact"/>
        <w:ind w:left="1416" w:right="1134"/>
        <w:contextualSpacing w:val="0"/>
        <w:jc w:val="both"/>
        <w:rPr>
          <w:rStyle w:val="ce840541"/>
          <w:b w:val="0"/>
          <w:bCs w:val="0"/>
        </w:rPr>
      </w:pPr>
      <w:r>
        <w:rPr>
          <w:rStyle w:val="ce840541"/>
          <w:b w:val="0"/>
        </w:rPr>
        <w:t>were subjected to quality controls before assigning them.</w:t>
      </w:r>
    </w:p>
    <w:p w14:paraId="52B093F9" w14:textId="77777777" w:rsidR="00982948" w:rsidRDefault="00982948" w:rsidP="00D32564">
      <w:pPr>
        <w:spacing w:line="310" w:lineRule="exact"/>
        <w:ind w:left="1416" w:right="1134"/>
        <w:jc w:val="both"/>
        <w:rPr>
          <w:rStyle w:val="ce840541"/>
          <w:b w:val="0"/>
          <w:bCs w:val="0"/>
        </w:rPr>
      </w:pPr>
    </w:p>
    <w:p w14:paraId="5B298981" w14:textId="77777777" w:rsidR="00982948" w:rsidRDefault="00982948" w:rsidP="00D32564">
      <w:pPr>
        <w:spacing w:line="310" w:lineRule="exact"/>
        <w:ind w:left="1416" w:right="1134"/>
        <w:jc w:val="both"/>
        <w:rPr>
          <w:rStyle w:val="ce840541"/>
          <w:b w:val="0"/>
          <w:bCs w:val="0"/>
        </w:rPr>
      </w:pPr>
      <w:r>
        <w:rPr>
          <w:rStyle w:val="ce840541"/>
          <w:b w:val="0"/>
          <w:highlight w:val="green"/>
        </w:rPr>
        <w:t xml:space="preserve">The Data Supplier shall make available to the Customer the Labelling Guidelines and quality control reports </w:t>
      </w:r>
      <w:r>
        <w:rPr>
          <w:rFonts w:ascii="Arial" w:hAnsi="Arial"/>
          <w:sz w:val="22"/>
          <w:highlight w:val="green"/>
        </w:rPr>
        <w:t>at no extra charge.</w:t>
      </w:r>
    </w:p>
    <w:p w14:paraId="66B50FA2" w14:textId="77777777" w:rsidR="00914098" w:rsidRPr="00327113" w:rsidRDefault="00914098" w:rsidP="00D32564">
      <w:pPr>
        <w:spacing w:line="310" w:lineRule="exact"/>
        <w:ind w:left="1416" w:right="1134"/>
        <w:jc w:val="both"/>
        <w:rPr>
          <w:rFonts w:ascii="Arial" w:hAnsi="Arial" w:cs="Arial"/>
          <w:sz w:val="22"/>
          <w:szCs w:val="22"/>
        </w:rPr>
      </w:pPr>
    </w:p>
    <w:p w14:paraId="638CEFBB"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rPr>
        <w:t>The Data Supplier shall prepare and maintain comprehensive data documentation, which shall at least include the following information (in each case according to state-of-the-art industry standards):</w:t>
      </w:r>
    </w:p>
    <w:p w14:paraId="30D5B8EB" w14:textId="77777777" w:rsidR="00982948" w:rsidRDefault="00982948" w:rsidP="00D32564">
      <w:pPr>
        <w:spacing w:line="310" w:lineRule="exact"/>
        <w:ind w:left="1416" w:right="1134"/>
        <w:jc w:val="both"/>
        <w:rPr>
          <w:rFonts w:ascii="Arial" w:hAnsi="Arial" w:cs="Arial"/>
          <w:sz w:val="22"/>
          <w:szCs w:val="22"/>
        </w:rPr>
      </w:pPr>
    </w:p>
    <w:p w14:paraId="1223DD00"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Pr>
          <w:rStyle w:val="ce840541"/>
          <w:b w:val="0"/>
        </w:rPr>
        <w:t>origin and methods used for data collection;</w:t>
      </w:r>
    </w:p>
    <w:p w14:paraId="04E20360"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Pr>
          <w:rStyle w:val="ce840541"/>
          <w:b w:val="0"/>
        </w:rPr>
        <w:t>period and geographic region of data collection;</w:t>
      </w:r>
    </w:p>
    <w:p w14:paraId="6DA81A17"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Pr>
          <w:rStyle w:val="ce840541"/>
          <w:b w:val="0"/>
        </w:rPr>
        <w:t>data processing steps (cleansing, transformation, aggregation)</w:t>
      </w:r>
    </w:p>
    <w:p w14:paraId="64FDE89A"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Pr>
          <w:rStyle w:val="ce840541"/>
          <w:b w:val="0"/>
        </w:rPr>
        <w:t>known restrictions, biases or quality issues;</w:t>
      </w:r>
    </w:p>
    <w:p w14:paraId="7BD14CB6" w14:textId="77777777" w:rsidR="00982948" w:rsidRPr="00576AE9" w:rsidRDefault="00982948" w:rsidP="00D32564">
      <w:pPr>
        <w:pStyle w:val="Listenabsatz"/>
        <w:numPr>
          <w:ilvl w:val="0"/>
          <w:numId w:val="19"/>
        </w:numPr>
        <w:spacing w:line="310" w:lineRule="exact"/>
        <w:ind w:left="1416" w:right="1134"/>
        <w:contextualSpacing w:val="0"/>
        <w:jc w:val="both"/>
        <w:rPr>
          <w:rStyle w:val="ce840541"/>
          <w:b w:val="0"/>
          <w:bCs w:val="0"/>
        </w:rPr>
      </w:pPr>
      <w:r>
        <w:rPr>
          <w:rStyle w:val="ce840541"/>
          <w:b w:val="0"/>
        </w:rPr>
        <w:lastRenderedPageBreak/>
        <w:t>statistical properties of the datasets;</w:t>
      </w:r>
    </w:p>
    <w:p w14:paraId="2778CA1F" w14:textId="77777777" w:rsidR="00982948" w:rsidRDefault="00982948" w:rsidP="00D32564">
      <w:pPr>
        <w:pStyle w:val="Listenabsatz"/>
        <w:numPr>
          <w:ilvl w:val="0"/>
          <w:numId w:val="19"/>
        </w:numPr>
        <w:spacing w:line="310" w:lineRule="exact"/>
        <w:ind w:left="1416" w:right="1134"/>
        <w:contextualSpacing w:val="0"/>
        <w:jc w:val="both"/>
        <w:rPr>
          <w:rFonts w:ascii="Arial" w:hAnsi="Arial" w:cs="Arial"/>
          <w:sz w:val="22"/>
          <w:szCs w:val="22"/>
        </w:rPr>
      </w:pPr>
      <w:r>
        <w:rPr>
          <w:rStyle w:val="ce840541"/>
          <w:b w:val="0"/>
        </w:rPr>
        <w:t>quality assurance measures</w:t>
      </w:r>
      <w:r>
        <w:rPr>
          <w:rFonts w:ascii="Arial" w:hAnsi="Arial"/>
          <w:sz w:val="22"/>
        </w:rPr>
        <w:t>.</w:t>
      </w:r>
    </w:p>
    <w:p w14:paraId="5FEEBF3B" w14:textId="77777777" w:rsidR="00982948" w:rsidRDefault="00982948" w:rsidP="00D32564">
      <w:pPr>
        <w:spacing w:line="310" w:lineRule="exact"/>
        <w:ind w:left="1416" w:right="1134"/>
        <w:jc w:val="both"/>
        <w:rPr>
          <w:rFonts w:ascii="Arial" w:hAnsi="Arial" w:cs="Arial"/>
          <w:sz w:val="22"/>
          <w:szCs w:val="22"/>
        </w:rPr>
      </w:pPr>
    </w:p>
    <w:p w14:paraId="652B2E92" w14:textId="77777777" w:rsidR="00982948" w:rsidRDefault="00982948" w:rsidP="00D32564">
      <w:pPr>
        <w:spacing w:line="310" w:lineRule="exact"/>
        <w:ind w:left="1416" w:right="1134"/>
        <w:jc w:val="both"/>
        <w:rPr>
          <w:rFonts w:ascii="Arial" w:hAnsi="Arial" w:cs="Arial"/>
          <w:sz w:val="22"/>
          <w:szCs w:val="22"/>
        </w:rPr>
      </w:pPr>
      <w:r>
        <w:rPr>
          <w:rFonts w:ascii="Arial" w:hAnsi="Arial"/>
          <w:sz w:val="22"/>
          <w:highlight w:val="green"/>
        </w:rPr>
        <w:t>Such documentation shall be made available to the Customer in machine-readable form (e.g. as a data card or dataset nutrition label) at no extra charge</w:t>
      </w:r>
      <w:r>
        <w:rPr>
          <w:rFonts w:ascii="Arial" w:hAnsi="Arial"/>
          <w:sz w:val="22"/>
        </w:rPr>
        <w:t>.</w:t>
      </w:r>
    </w:p>
    <w:p w14:paraId="0042E991" w14:textId="77777777" w:rsidR="00914098" w:rsidRPr="00576AE9" w:rsidRDefault="00914098" w:rsidP="00D32564">
      <w:pPr>
        <w:spacing w:line="310" w:lineRule="exact"/>
        <w:ind w:left="1416" w:right="1134"/>
        <w:jc w:val="both"/>
        <w:rPr>
          <w:rFonts w:ascii="Arial" w:hAnsi="Arial" w:cs="Arial"/>
          <w:sz w:val="22"/>
          <w:szCs w:val="22"/>
        </w:rPr>
      </w:pPr>
    </w:p>
    <w:p w14:paraId="44A685B5"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rPr>
        <w:t>The Data Supplier represents that data collection and processing will be in conformity with applicable professional, ethical, industry-specific and cybersecurity standards, including, without limitation:</w:t>
      </w:r>
    </w:p>
    <w:p w14:paraId="43645575"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7B2F4823" w14:textId="77777777" w:rsidR="00982948" w:rsidRPr="005F711E" w:rsidRDefault="00982948" w:rsidP="00D32564">
      <w:pPr>
        <w:pStyle w:val="Listenabsatz"/>
        <w:numPr>
          <w:ilvl w:val="0"/>
          <w:numId w:val="20"/>
        </w:numPr>
        <w:spacing w:line="310" w:lineRule="exact"/>
        <w:ind w:left="1416" w:right="1134"/>
        <w:contextualSpacing w:val="0"/>
        <w:jc w:val="both"/>
        <w:rPr>
          <w:rStyle w:val="ce840541"/>
          <w:b w:val="0"/>
          <w:bCs w:val="0"/>
          <w:highlight w:val="red"/>
        </w:rPr>
      </w:pPr>
      <w:r>
        <w:rPr>
          <w:rFonts w:ascii="Arial" w:hAnsi="Arial"/>
          <w:sz w:val="22"/>
          <w:highlight w:val="red"/>
        </w:rPr>
        <w:t xml:space="preserve">insert relevant ISO </w:t>
      </w:r>
      <w:r>
        <w:rPr>
          <w:rStyle w:val="ce840541"/>
          <w:b w:val="0"/>
          <w:highlight w:val="red"/>
        </w:rPr>
        <w:t>standards, e.g. ISO/IEC 27001 for information security</w:t>
      </w:r>
    </w:p>
    <w:p w14:paraId="5FEF505D" w14:textId="77777777" w:rsidR="00982948" w:rsidRPr="00576AE9" w:rsidRDefault="00982948" w:rsidP="00D32564">
      <w:pPr>
        <w:pStyle w:val="Listenabsatz"/>
        <w:numPr>
          <w:ilvl w:val="0"/>
          <w:numId w:val="20"/>
        </w:numPr>
        <w:spacing w:line="310" w:lineRule="exact"/>
        <w:ind w:left="1416" w:right="1134"/>
        <w:contextualSpacing w:val="0"/>
        <w:jc w:val="both"/>
        <w:rPr>
          <w:rFonts w:ascii="Arial" w:hAnsi="Arial" w:cs="Arial"/>
          <w:sz w:val="22"/>
          <w:szCs w:val="22"/>
        </w:rPr>
      </w:pPr>
      <w:r>
        <w:rPr>
          <w:rStyle w:val="ce840541"/>
          <w:b w:val="0"/>
          <w:highlight w:val="red"/>
        </w:rPr>
        <w:t>insert relevant industry-</w:t>
      </w:r>
      <w:r>
        <w:rPr>
          <w:rFonts w:ascii="Arial" w:hAnsi="Arial"/>
          <w:sz w:val="22"/>
          <w:highlight w:val="red"/>
        </w:rPr>
        <w:t>specific/ ethical standards</w:t>
      </w:r>
    </w:p>
    <w:p w14:paraId="7AEADE1E" w14:textId="77777777" w:rsidR="00982948" w:rsidRPr="00576AE9" w:rsidRDefault="00982948" w:rsidP="00D32564">
      <w:pPr>
        <w:pStyle w:val="Listenabsatz"/>
        <w:spacing w:line="310" w:lineRule="exact"/>
        <w:ind w:left="1416" w:right="1134"/>
        <w:contextualSpacing w:val="0"/>
        <w:jc w:val="both"/>
        <w:rPr>
          <w:rFonts w:ascii="Arial" w:hAnsi="Arial" w:cs="Arial"/>
          <w:sz w:val="22"/>
          <w:szCs w:val="22"/>
        </w:rPr>
      </w:pPr>
    </w:p>
    <w:p w14:paraId="1F58190A" w14:textId="77777777" w:rsidR="00982948" w:rsidRPr="00914098" w:rsidRDefault="00982948" w:rsidP="00914098">
      <w:pPr>
        <w:pStyle w:val="Listenabsatz"/>
        <w:numPr>
          <w:ilvl w:val="0"/>
          <w:numId w:val="2"/>
        </w:numPr>
        <w:spacing w:line="310" w:lineRule="exact"/>
        <w:ind w:left="1416" w:right="1134"/>
        <w:contextualSpacing w:val="0"/>
        <w:jc w:val="center"/>
        <w:rPr>
          <w:rStyle w:val="ce840541"/>
          <w:rFonts w:eastAsia="Times New Roman"/>
          <w:b w:val="0"/>
          <w:bCs w:val="0"/>
          <w:color w:val="auto"/>
        </w:rPr>
      </w:pPr>
      <w:r>
        <w:rPr>
          <w:rStyle w:val="ce840541"/>
        </w:rPr>
        <w:t>INPUT SPECIFICATION AND OUTPUT FORMAT</w:t>
      </w:r>
    </w:p>
    <w:p w14:paraId="024BC9CE" w14:textId="77777777" w:rsidR="00914098" w:rsidRPr="00E51F5B" w:rsidRDefault="00914098" w:rsidP="00914098">
      <w:pPr>
        <w:pStyle w:val="Listenabsatz"/>
        <w:spacing w:line="310" w:lineRule="exact"/>
        <w:ind w:left="1416" w:right="1134"/>
        <w:contextualSpacing w:val="0"/>
        <w:rPr>
          <w:rFonts w:ascii="Arial" w:eastAsia="Times New Roman" w:hAnsi="Arial" w:cs="Arial"/>
          <w:sz w:val="22"/>
          <w:szCs w:val="22"/>
        </w:rPr>
      </w:pPr>
    </w:p>
    <w:p w14:paraId="11C55D17" w14:textId="77777777" w:rsidR="00982948" w:rsidRPr="005F711E"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Parties agree that the supplied data must comply with the following specifications:</w:t>
      </w:r>
    </w:p>
    <w:p w14:paraId="5B9107A2"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65DEA83E" w14:textId="77777777" w:rsidR="00982948" w:rsidRPr="005F711E" w:rsidRDefault="00982948" w:rsidP="00D32564">
      <w:pPr>
        <w:pStyle w:val="Listenabsatz"/>
        <w:numPr>
          <w:ilvl w:val="0"/>
          <w:numId w:val="21"/>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Data format: insert format, e.g. CSV, JSON, Parquet</w:t>
      </w:r>
    </w:p>
    <w:p w14:paraId="29E93CEC" w14:textId="77777777" w:rsidR="00982948" w:rsidRPr="005F711E" w:rsidRDefault="00982948" w:rsidP="00D32564">
      <w:pPr>
        <w:pStyle w:val="Listenabsatz"/>
        <w:numPr>
          <w:ilvl w:val="0"/>
          <w:numId w:val="21"/>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Character encoding: insert type of encoding, e.g. UTF-8</w:t>
      </w:r>
    </w:p>
    <w:p w14:paraId="73D300E0" w14:textId="77777777" w:rsidR="00982948" w:rsidRPr="005F711E" w:rsidRDefault="00982948" w:rsidP="00D32564">
      <w:pPr>
        <w:pStyle w:val="Listenabsatz"/>
        <w:numPr>
          <w:ilvl w:val="0"/>
          <w:numId w:val="21"/>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Data structure: describe the structure or refer to annex</w:t>
      </w:r>
    </w:p>
    <w:p w14:paraId="00D574BC" w14:textId="77777777" w:rsidR="00982948" w:rsidRPr="005F711E" w:rsidRDefault="00982948" w:rsidP="00D32564">
      <w:pPr>
        <w:pStyle w:val="Listenabsatz"/>
        <w:numPr>
          <w:ilvl w:val="0"/>
          <w:numId w:val="21"/>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File size: insert size limits, if relevant</w:t>
      </w:r>
    </w:p>
    <w:p w14:paraId="17EBFE61" w14:textId="77777777" w:rsidR="00982948" w:rsidRPr="00914098" w:rsidRDefault="00982948" w:rsidP="00D32564">
      <w:pPr>
        <w:pStyle w:val="Listenabsatz"/>
        <w:numPr>
          <w:ilvl w:val="0"/>
          <w:numId w:val="21"/>
        </w:numPr>
        <w:spacing w:line="310" w:lineRule="exact"/>
        <w:ind w:left="1416" w:right="1134"/>
        <w:contextualSpacing w:val="0"/>
        <w:jc w:val="both"/>
        <w:rPr>
          <w:rFonts w:ascii="Arial" w:eastAsia="Times New Roman" w:hAnsi="Arial" w:cs="Arial"/>
          <w:sz w:val="22"/>
          <w:szCs w:val="22"/>
        </w:rPr>
      </w:pPr>
      <w:r>
        <w:rPr>
          <w:rFonts w:ascii="Arial" w:hAnsi="Arial"/>
          <w:sz w:val="22"/>
          <w:highlight w:val="red"/>
        </w:rPr>
        <w:t>Compression: insert compression format</w:t>
      </w:r>
      <w:r>
        <w:rPr>
          <w:rFonts w:ascii="Arial" w:hAnsi="Arial"/>
          <w:sz w:val="22"/>
        </w:rPr>
        <w:t>.</w:t>
      </w:r>
    </w:p>
    <w:p w14:paraId="2A0B8367" w14:textId="77777777" w:rsidR="00914098" w:rsidRPr="00E51F5B"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538A9DEA" w14:textId="77777777" w:rsidR="00982948" w:rsidRPr="005F711E"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Together with the data the Data Supplier shall provide the following metadata, which shall at least include the following information:</w:t>
      </w:r>
    </w:p>
    <w:p w14:paraId="07D8F4B6"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2930AC0E"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description of all data fields (name, data type, value domain, meaning);</w:t>
      </w:r>
    </w:p>
    <w:p w14:paraId="4B4568EE"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information on missing values and how they are being handled;</w:t>
      </w:r>
    </w:p>
    <w:p w14:paraId="40D7561E"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statistical indicators (mean value, median, standard deviation, distribution);</w:t>
      </w:r>
    </w:p>
    <w:p w14:paraId="200F86B5"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information on outliers and anomalies;</w:t>
      </w:r>
    </w:p>
    <w:p w14:paraId="0EAF7E03" w14:textId="77777777" w:rsidR="00982948" w:rsidRPr="00395214" w:rsidRDefault="00982948" w:rsidP="00D32564">
      <w:pPr>
        <w:pStyle w:val="Listenabsatz"/>
        <w:numPr>
          <w:ilvl w:val="0"/>
          <w:numId w:val="22"/>
        </w:numPr>
        <w:spacing w:line="310" w:lineRule="exact"/>
        <w:ind w:left="1416" w:right="1134"/>
        <w:contextualSpacing w:val="0"/>
        <w:jc w:val="both"/>
        <w:rPr>
          <w:rFonts w:ascii="Arial" w:hAnsi="Arial" w:cs="Arial"/>
          <w:sz w:val="22"/>
          <w:szCs w:val="22"/>
          <w:highlight w:val="red"/>
        </w:rPr>
      </w:pPr>
      <w:r>
        <w:rPr>
          <w:rFonts w:ascii="Arial" w:hAnsi="Arial"/>
          <w:sz w:val="22"/>
          <w:highlight w:val="red"/>
        </w:rPr>
        <w:t>relations between different data fields.</w:t>
      </w:r>
    </w:p>
    <w:p w14:paraId="7D81EBAA" w14:textId="77777777" w:rsidR="00982948" w:rsidRDefault="00982948" w:rsidP="00D32564">
      <w:pPr>
        <w:spacing w:line="310" w:lineRule="exact"/>
        <w:ind w:left="1416" w:right="1134"/>
        <w:jc w:val="both"/>
        <w:rPr>
          <w:rFonts w:ascii="Arial" w:hAnsi="Arial" w:cs="Arial"/>
          <w:sz w:val="22"/>
          <w:szCs w:val="22"/>
        </w:rPr>
      </w:pPr>
    </w:p>
    <w:p w14:paraId="7C3AC9E5" w14:textId="77777777" w:rsidR="00982948" w:rsidRDefault="00982948" w:rsidP="00D32564">
      <w:pPr>
        <w:spacing w:line="310" w:lineRule="exact"/>
        <w:ind w:left="1416" w:right="1134"/>
        <w:jc w:val="both"/>
        <w:rPr>
          <w:rFonts w:ascii="Arial" w:hAnsi="Arial" w:cs="Arial"/>
          <w:sz w:val="22"/>
          <w:szCs w:val="22"/>
        </w:rPr>
      </w:pPr>
      <w:r>
        <w:rPr>
          <w:rFonts w:ascii="Arial" w:hAnsi="Arial"/>
          <w:sz w:val="22"/>
          <w:highlight w:val="red"/>
        </w:rPr>
        <w:t>The metadata will be provided in a structured, machine-readable format (e.g. JSON Schema, XML Schema).</w:t>
      </w:r>
    </w:p>
    <w:p w14:paraId="63118265" w14:textId="77777777" w:rsidR="00914098" w:rsidRPr="00395214" w:rsidRDefault="00914098" w:rsidP="00D32564">
      <w:pPr>
        <w:spacing w:line="310" w:lineRule="exact"/>
        <w:ind w:left="1416" w:right="1134"/>
        <w:jc w:val="both"/>
        <w:rPr>
          <w:rFonts w:ascii="Arial" w:hAnsi="Arial" w:cs="Arial"/>
          <w:sz w:val="22"/>
          <w:szCs w:val="22"/>
        </w:rPr>
      </w:pPr>
    </w:p>
    <w:p w14:paraId="7660612E" w14:textId="77777777" w:rsidR="00982948"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rPr>
        <w:t>To the extent that the Data Supplier provides data processing or transformation services, the Data Supplier shall ensure that the output format is compatible with common AI frameworks and libraries (e.g. TensorFlow, PyTorch, scikit-learn).</w:t>
      </w:r>
    </w:p>
    <w:p w14:paraId="6A7D1FD0" w14:textId="77777777" w:rsidR="00982948" w:rsidRPr="00395214" w:rsidRDefault="00982948" w:rsidP="00D32564">
      <w:pPr>
        <w:pStyle w:val="Listenabsatz"/>
        <w:spacing w:line="310" w:lineRule="exact"/>
        <w:ind w:left="1416" w:right="1134"/>
        <w:contextualSpacing w:val="0"/>
        <w:jc w:val="both"/>
        <w:rPr>
          <w:rFonts w:ascii="Arial" w:hAnsi="Arial" w:cs="Arial"/>
          <w:sz w:val="22"/>
          <w:szCs w:val="22"/>
        </w:rPr>
      </w:pPr>
    </w:p>
    <w:p w14:paraId="5D3A6360" w14:textId="77777777" w:rsidR="00982948" w:rsidRPr="00914098" w:rsidRDefault="00982948" w:rsidP="00D32564">
      <w:pPr>
        <w:pStyle w:val="Listenabsatz"/>
        <w:numPr>
          <w:ilvl w:val="0"/>
          <w:numId w:val="2"/>
        </w:numPr>
        <w:spacing w:line="310" w:lineRule="exact"/>
        <w:ind w:left="1416" w:right="1134"/>
        <w:contextualSpacing w:val="0"/>
        <w:jc w:val="both"/>
        <w:rPr>
          <w:rStyle w:val="ce840541"/>
          <w:rFonts w:eastAsia="Times New Roman"/>
          <w:b w:val="0"/>
          <w:bCs w:val="0"/>
          <w:color w:val="auto"/>
        </w:rPr>
      </w:pPr>
      <w:r>
        <w:rPr>
          <w:rStyle w:val="ce840541"/>
        </w:rPr>
        <w:t>AI ACT, CYBER RESILIENCE ACT AND ROLE DISTRIBUTION</w:t>
      </w:r>
    </w:p>
    <w:p w14:paraId="5052C6BB" w14:textId="77777777" w:rsidR="00914098" w:rsidRPr="001B3879"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24033A89" w14:textId="77777777" w:rsidR="00982948" w:rsidRPr="00395214" w:rsidRDefault="00982948" w:rsidP="00D32564">
      <w:pPr>
        <w:pStyle w:val="Listenabsatz"/>
        <w:numPr>
          <w:ilvl w:val="1"/>
          <w:numId w:val="2"/>
        </w:numPr>
        <w:spacing w:line="310" w:lineRule="exact"/>
        <w:ind w:left="1416" w:right="1134" w:hanging="567"/>
        <w:contextualSpacing w:val="0"/>
        <w:jc w:val="both"/>
        <w:rPr>
          <w:rFonts w:ascii="Arial" w:hAnsi="Arial" w:cs="Arial"/>
          <w:sz w:val="22"/>
          <w:szCs w:val="22"/>
        </w:rPr>
      </w:pPr>
      <w:r>
        <w:rPr>
          <w:rFonts w:ascii="Arial" w:hAnsi="Arial"/>
          <w:sz w:val="22"/>
        </w:rPr>
        <w:t>The Parties put on record that the following role distribution according to Regulation (EU) 2024/1689 (AI Act) shall apply in connection with this Agreement:</w:t>
      </w:r>
    </w:p>
    <w:p w14:paraId="2AE95963"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5516E69B" w14:textId="77777777" w:rsidR="00982948" w:rsidRPr="00395214" w:rsidRDefault="00982948" w:rsidP="00D32564">
      <w:pPr>
        <w:pStyle w:val="Listenabsatz"/>
        <w:spacing w:line="310" w:lineRule="exact"/>
        <w:ind w:left="1416" w:right="1134"/>
        <w:contextualSpacing w:val="0"/>
        <w:jc w:val="both"/>
        <w:rPr>
          <w:rFonts w:ascii="Arial" w:hAnsi="Arial" w:cs="Arial"/>
          <w:sz w:val="22"/>
          <w:szCs w:val="22"/>
        </w:rPr>
      </w:pPr>
      <w:r>
        <w:rPr>
          <w:rFonts w:ascii="Arial" w:hAnsi="Arial"/>
          <w:sz w:val="22"/>
        </w:rPr>
        <w:t xml:space="preserve">The Customer shall act as the provider as defined in Article 3(3) in conjunction with Article 25(1) AI Act ("quasi-provider") to the extent that it develops AI systems or has them developed and places the AI systems on the market or puts them into service under its own name or trademark. At the same time, the Customer shall be </w:t>
      </w:r>
      <w:r>
        <w:rPr>
          <w:rFonts w:ascii="Arial" w:hAnsi="Arial"/>
          <w:sz w:val="22"/>
        </w:rPr>
        <w:lastRenderedPageBreak/>
        <w:t>the deployer as defined in Article 3(4) AI Act to the extent that it uses AI systems under its authority.</w:t>
      </w:r>
    </w:p>
    <w:p w14:paraId="6A99B8A0"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264CB6AE" w14:textId="77777777" w:rsidR="00982948" w:rsidRDefault="00982948" w:rsidP="00D32564">
      <w:pPr>
        <w:pStyle w:val="Listenabsatz"/>
        <w:spacing w:line="310" w:lineRule="exact"/>
        <w:ind w:left="1416" w:right="1134"/>
        <w:contextualSpacing w:val="0"/>
        <w:jc w:val="both"/>
        <w:rPr>
          <w:rFonts w:ascii="Arial" w:hAnsi="Arial" w:cs="Arial"/>
          <w:sz w:val="22"/>
          <w:szCs w:val="22"/>
        </w:rPr>
      </w:pPr>
      <w:r>
        <w:rPr>
          <w:rFonts w:ascii="Arial" w:hAnsi="Arial"/>
          <w:sz w:val="22"/>
        </w:rPr>
        <w:t>The Data Supplier shall act as the data supplier and not as the provider or deployer of AI systems for the purposes of the AI Act. The Data Supplier shall merely make available data which may be used by the Customer for AI purposes.</w:t>
      </w:r>
    </w:p>
    <w:p w14:paraId="680901E8" w14:textId="77777777" w:rsidR="00982948" w:rsidRDefault="00982948" w:rsidP="00D32564">
      <w:pPr>
        <w:pStyle w:val="Listenabsatz"/>
        <w:spacing w:line="310" w:lineRule="exact"/>
        <w:ind w:left="1416" w:right="1134"/>
        <w:contextualSpacing w:val="0"/>
        <w:jc w:val="both"/>
        <w:rPr>
          <w:rFonts w:ascii="Arial" w:hAnsi="Arial" w:cs="Arial"/>
          <w:sz w:val="22"/>
          <w:szCs w:val="22"/>
        </w:rPr>
      </w:pPr>
    </w:p>
    <w:p w14:paraId="3C9B132C" w14:textId="77777777" w:rsidR="00982948" w:rsidRDefault="00982948" w:rsidP="00D32564">
      <w:pPr>
        <w:pStyle w:val="Listenabsatz"/>
        <w:spacing w:line="310" w:lineRule="exact"/>
        <w:ind w:left="1416" w:right="1134"/>
        <w:contextualSpacing w:val="0"/>
        <w:jc w:val="both"/>
        <w:rPr>
          <w:rFonts w:ascii="Arial" w:hAnsi="Arial" w:cs="Arial"/>
          <w:sz w:val="22"/>
          <w:szCs w:val="22"/>
        </w:rPr>
      </w:pPr>
      <w:r>
        <w:rPr>
          <w:rFonts w:ascii="Arial" w:hAnsi="Arial"/>
          <w:sz w:val="22"/>
        </w:rPr>
        <w:t>This role distribution may change if and when the actual circumstances of cooperation change. The Parties undertake to immediately inform each other if they are of the opinion that their role under the AI Act might have changed.</w:t>
      </w:r>
    </w:p>
    <w:p w14:paraId="738D9C7A" w14:textId="77777777" w:rsidR="00914098" w:rsidRPr="00B062B4" w:rsidRDefault="00914098" w:rsidP="00D32564">
      <w:pPr>
        <w:pStyle w:val="Listenabsatz"/>
        <w:spacing w:line="310" w:lineRule="exact"/>
        <w:ind w:left="1416" w:right="1134"/>
        <w:contextualSpacing w:val="0"/>
        <w:jc w:val="both"/>
        <w:rPr>
          <w:rFonts w:ascii="Arial" w:hAnsi="Arial" w:cs="Arial"/>
          <w:sz w:val="22"/>
          <w:szCs w:val="22"/>
        </w:rPr>
      </w:pPr>
    </w:p>
    <w:p w14:paraId="243B5C6C"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Customer is aware that as the provider and/or deployer of AI systems it is subject to the obligations of the AI Act. The Customer shall be solely responsible for compliance with those obligations, including, without limitation:</w:t>
      </w:r>
    </w:p>
    <w:p w14:paraId="1455621F" w14:textId="77777777" w:rsidR="00982948" w:rsidRDefault="00982948" w:rsidP="00D32564">
      <w:pPr>
        <w:spacing w:line="310" w:lineRule="exact"/>
        <w:ind w:left="1416" w:right="1134"/>
        <w:jc w:val="both"/>
        <w:rPr>
          <w:rFonts w:ascii="Arial" w:eastAsia="Times New Roman" w:hAnsi="Arial" w:cs="Arial"/>
          <w:sz w:val="22"/>
          <w:szCs w:val="22"/>
        </w:rPr>
      </w:pPr>
    </w:p>
    <w:p w14:paraId="2AA1EC4C" w14:textId="77777777" w:rsidR="00982948" w:rsidRPr="00395214" w:rsidRDefault="00982948" w:rsidP="00D32564">
      <w:pPr>
        <w:pStyle w:val="Listenabsatz"/>
        <w:numPr>
          <w:ilvl w:val="0"/>
          <w:numId w:val="23"/>
        </w:numPr>
        <w:spacing w:line="310" w:lineRule="exact"/>
        <w:ind w:left="1416" w:right="1134"/>
        <w:contextualSpacing w:val="0"/>
        <w:jc w:val="both"/>
        <w:rPr>
          <w:rStyle w:val="ce840541"/>
          <w:b w:val="0"/>
          <w:bCs w:val="0"/>
        </w:rPr>
      </w:pPr>
      <w:r>
        <w:rPr>
          <w:rStyle w:val="ce840541"/>
          <w:b w:val="0"/>
        </w:rPr>
        <w:t>risk classification of the AI system (Article 6 AI Act);</w:t>
      </w:r>
    </w:p>
    <w:p w14:paraId="20F2D975" w14:textId="77777777" w:rsidR="00982948" w:rsidRPr="00395214" w:rsidRDefault="00982948" w:rsidP="00D32564">
      <w:pPr>
        <w:pStyle w:val="Listenabsatz"/>
        <w:numPr>
          <w:ilvl w:val="0"/>
          <w:numId w:val="23"/>
        </w:numPr>
        <w:spacing w:line="310" w:lineRule="exact"/>
        <w:ind w:left="1416" w:right="1134"/>
        <w:contextualSpacing w:val="0"/>
        <w:jc w:val="both"/>
        <w:rPr>
          <w:rStyle w:val="ce840541"/>
          <w:b w:val="0"/>
          <w:bCs w:val="0"/>
        </w:rPr>
      </w:pPr>
      <w:r>
        <w:rPr>
          <w:rStyle w:val="ce840541"/>
          <w:b w:val="0"/>
        </w:rPr>
        <w:t>compliance with the requirements for high-risk AI systems (Articles 8 to 15 AI Act), if applicable;</w:t>
      </w:r>
    </w:p>
    <w:p w14:paraId="1F8D19AC" w14:textId="77777777" w:rsidR="00982948" w:rsidRPr="00395214" w:rsidRDefault="00982948" w:rsidP="00D32564">
      <w:pPr>
        <w:pStyle w:val="Listenabsatz"/>
        <w:numPr>
          <w:ilvl w:val="0"/>
          <w:numId w:val="23"/>
        </w:numPr>
        <w:spacing w:line="310" w:lineRule="exact"/>
        <w:ind w:left="1416" w:right="1134"/>
        <w:contextualSpacing w:val="0"/>
        <w:jc w:val="both"/>
        <w:rPr>
          <w:rStyle w:val="ce840541"/>
          <w:b w:val="0"/>
          <w:bCs w:val="0"/>
        </w:rPr>
      </w:pPr>
      <w:r>
        <w:rPr>
          <w:rStyle w:val="ce840541"/>
          <w:b w:val="0"/>
        </w:rPr>
        <w:t>conformity assessment and CE marking (Articles 16 to 51 AI Act), if applicable;</w:t>
      </w:r>
    </w:p>
    <w:p w14:paraId="031EAFDC" w14:textId="77777777" w:rsidR="00982948" w:rsidRPr="00395214" w:rsidRDefault="00982948" w:rsidP="00D32564">
      <w:pPr>
        <w:pStyle w:val="Listenabsatz"/>
        <w:numPr>
          <w:ilvl w:val="0"/>
          <w:numId w:val="23"/>
        </w:numPr>
        <w:spacing w:line="310" w:lineRule="exact"/>
        <w:ind w:left="1416" w:right="1134"/>
        <w:contextualSpacing w:val="0"/>
        <w:jc w:val="both"/>
        <w:rPr>
          <w:rStyle w:val="ce840541"/>
          <w:b w:val="0"/>
          <w:bCs w:val="0"/>
        </w:rPr>
      </w:pPr>
      <w:r>
        <w:rPr>
          <w:rStyle w:val="ce840541"/>
          <w:b w:val="0"/>
        </w:rPr>
        <w:t>documentation and transparency obligations (Articles 11 to 13 AI Act);</w:t>
      </w:r>
    </w:p>
    <w:p w14:paraId="4B4D2C44" w14:textId="77777777" w:rsidR="00982948" w:rsidRDefault="00982948" w:rsidP="00D32564">
      <w:pPr>
        <w:pStyle w:val="Listenabsatz"/>
        <w:numPr>
          <w:ilvl w:val="0"/>
          <w:numId w:val="23"/>
        </w:numPr>
        <w:spacing w:line="310" w:lineRule="exact"/>
        <w:ind w:left="1416" w:right="1134"/>
        <w:contextualSpacing w:val="0"/>
        <w:jc w:val="both"/>
        <w:rPr>
          <w:rStyle w:val="ce840541"/>
          <w:b w:val="0"/>
          <w:bCs w:val="0"/>
        </w:rPr>
      </w:pPr>
      <w:r>
        <w:rPr>
          <w:rStyle w:val="ce840541"/>
          <w:b w:val="0"/>
        </w:rPr>
        <w:t>reporting obligations in the case of serious incidents (Article 73 AI Act).</w:t>
      </w:r>
    </w:p>
    <w:p w14:paraId="40733980" w14:textId="77777777" w:rsidR="00914098" w:rsidRPr="00B062B4" w:rsidRDefault="00914098" w:rsidP="00914098">
      <w:pPr>
        <w:pStyle w:val="Listenabsatz"/>
        <w:spacing w:line="310" w:lineRule="exact"/>
        <w:ind w:left="1416" w:right="1134"/>
        <w:contextualSpacing w:val="0"/>
        <w:jc w:val="both"/>
        <w:rPr>
          <w:rFonts w:ascii="Arial" w:hAnsi="Arial" w:cs="Arial"/>
          <w:color w:val="000000"/>
          <w:sz w:val="22"/>
          <w:szCs w:val="22"/>
        </w:rPr>
      </w:pPr>
    </w:p>
    <w:p w14:paraId="6AA80006"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Data Supplier shall support the Customer in fulfilling its obligations under the AI Act upon request, including, without limitation, by:</w:t>
      </w:r>
    </w:p>
    <w:p w14:paraId="4A15D66C"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42CFCAD2" w14:textId="77777777" w:rsidR="00982948" w:rsidRPr="003226D8" w:rsidRDefault="00982948" w:rsidP="00D32564">
      <w:pPr>
        <w:pStyle w:val="Listenabsatz"/>
        <w:numPr>
          <w:ilvl w:val="0"/>
          <w:numId w:val="24"/>
        </w:numPr>
        <w:spacing w:line="310" w:lineRule="exact"/>
        <w:ind w:left="1416" w:right="1134"/>
        <w:contextualSpacing w:val="0"/>
        <w:jc w:val="both"/>
        <w:rPr>
          <w:rStyle w:val="ce840541"/>
          <w:b w:val="0"/>
          <w:bCs w:val="0"/>
        </w:rPr>
      </w:pPr>
      <w:r>
        <w:rPr>
          <w:rStyle w:val="ce840541"/>
          <w:b w:val="0"/>
        </w:rPr>
        <w:t>providing information on the origin, quality and properties of data;</w:t>
      </w:r>
    </w:p>
    <w:p w14:paraId="38A4AF1C" w14:textId="77777777" w:rsidR="00982948" w:rsidRPr="003226D8" w:rsidRDefault="00982948" w:rsidP="00D32564">
      <w:pPr>
        <w:pStyle w:val="Listenabsatz"/>
        <w:numPr>
          <w:ilvl w:val="0"/>
          <w:numId w:val="24"/>
        </w:numPr>
        <w:spacing w:line="310" w:lineRule="exact"/>
        <w:ind w:left="1416" w:right="1134"/>
        <w:contextualSpacing w:val="0"/>
        <w:jc w:val="both"/>
        <w:rPr>
          <w:rStyle w:val="ce840541"/>
          <w:b w:val="0"/>
          <w:bCs w:val="0"/>
        </w:rPr>
      </w:pPr>
      <w:r>
        <w:rPr>
          <w:rStyle w:val="ce840541"/>
          <w:b w:val="0"/>
        </w:rPr>
        <w:t xml:space="preserve">providing the documentation in accordance with </w:t>
      </w:r>
      <w:r>
        <w:rPr>
          <w:rStyle w:val="ce840541"/>
          <w:b w:val="0"/>
          <w:highlight w:val="red"/>
        </w:rPr>
        <w:t>Clause 5.4</w:t>
      </w:r>
      <w:r>
        <w:rPr>
          <w:rStyle w:val="ce840541"/>
          <w:b w:val="0"/>
        </w:rPr>
        <w:t>;</w:t>
      </w:r>
    </w:p>
    <w:p w14:paraId="20DE9054" w14:textId="77777777" w:rsidR="00982948" w:rsidRPr="003226D8" w:rsidRDefault="00982948" w:rsidP="00D32564">
      <w:pPr>
        <w:pStyle w:val="Listenabsatz"/>
        <w:numPr>
          <w:ilvl w:val="0"/>
          <w:numId w:val="24"/>
        </w:numPr>
        <w:spacing w:line="310" w:lineRule="exact"/>
        <w:ind w:left="1416" w:right="1134"/>
        <w:contextualSpacing w:val="0"/>
        <w:jc w:val="both"/>
        <w:rPr>
          <w:rStyle w:val="ce840541"/>
          <w:b w:val="0"/>
          <w:bCs w:val="0"/>
        </w:rPr>
      </w:pPr>
      <w:r>
        <w:rPr>
          <w:rStyle w:val="ce840541"/>
          <w:b w:val="0"/>
        </w:rPr>
        <w:t>assisting in the preparation of technical documentation as defined in Article 11 AI Act;</w:t>
      </w:r>
    </w:p>
    <w:p w14:paraId="1553A11D" w14:textId="77777777" w:rsidR="00982948" w:rsidRPr="003226D8" w:rsidRDefault="00982948" w:rsidP="00D32564">
      <w:pPr>
        <w:pStyle w:val="Listenabsatz"/>
        <w:numPr>
          <w:ilvl w:val="0"/>
          <w:numId w:val="24"/>
        </w:numPr>
        <w:spacing w:line="310" w:lineRule="exact"/>
        <w:ind w:left="1416" w:right="1134"/>
        <w:contextualSpacing w:val="0"/>
        <w:jc w:val="both"/>
        <w:rPr>
          <w:rStyle w:val="ce840541"/>
          <w:b w:val="0"/>
          <w:bCs w:val="0"/>
        </w:rPr>
      </w:pPr>
      <w:r>
        <w:rPr>
          <w:rStyle w:val="ce840541"/>
          <w:b w:val="0"/>
        </w:rPr>
        <w:t>providing information for the conformity assessment.</w:t>
      </w:r>
    </w:p>
    <w:p w14:paraId="44588AA9"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13CC46EB"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r>
        <w:rPr>
          <w:rFonts w:ascii="Arial" w:hAnsi="Arial"/>
          <w:sz w:val="22"/>
        </w:rPr>
        <w:t>Such support shall be provided free of charge to the extent that it is within the scope of the Data Supplier's ordinary course of business. Additional support services will be charged as incurred.</w:t>
      </w:r>
    </w:p>
    <w:p w14:paraId="6B09124C" w14:textId="77777777" w:rsidR="00914098" w:rsidRPr="00B062B4" w:rsidRDefault="00914098" w:rsidP="00D32564">
      <w:pPr>
        <w:pStyle w:val="Listenabsatz"/>
        <w:spacing w:line="310" w:lineRule="exact"/>
        <w:ind w:left="1416" w:right="1134"/>
        <w:contextualSpacing w:val="0"/>
        <w:jc w:val="both"/>
        <w:rPr>
          <w:rFonts w:ascii="Arial" w:eastAsia="Times New Roman" w:hAnsi="Arial" w:cs="Arial"/>
          <w:sz w:val="22"/>
          <w:szCs w:val="22"/>
        </w:rPr>
      </w:pPr>
    </w:p>
    <w:p w14:paraId="1EC970D4"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Customer shall immediately notify the Data Supplier in writing if it intends to use the supplied data for developing or training a high-risk AI system as defined in Article 6 in conjunction with Annex III AI Act.</w:t>
      </w:r>
      <w:r>
        <w:t xml:space="preserve"> </w:t>
      </w:r>
      <w:r>
        <w:rPr>
          <w:rFonts w:ascii="Arial" w:hAnsi="Arial"/>
          <w:sz w:val="22"/>
        </w:rPr>
        <w:t>The notification shall at least include:</w:t>
      </w:r>
    </w:p>
    <w:p w14:paraId="30FA251F"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76EE145" w14:textId="77777777" w:rsidR="00982948" w:rsidRPr="003226D8" w:rsidRDefault="00982948" w:rsidP="00D32564">
      <w:pPr>
        <w:pStyle w:val="Listenabsatz"/>
        <w:numPr>
          <w:ilvl w:val="0"/>
          <w:numId w:val="25"/>
        </w:numPr>
        <w:spacing w:line="310" w:lineRule="exact"/>
        <w:ind w:left="1416" w:right="1134"/>
        <w:contextualSpacing w:val="0"/>
        <w:jc w:val="both"/>
        <w:rPr>
          <w:rStyle w:val="ce840541"/>
          <w:b w:val="0"/>
          <w:bCs w:val="0"/>
        </w:rPr>
      </w:pPr>
      <w:r>
        <w:rPr>
          <w:rStyle w:val="ce840541"/>
          <w:b w:val="0"/>
        </w:rPr>
        <w:t>the classification of the AI system in accordance with Annex III AI Act;</w:t>
      </w:r>
    </w:p>
    <w:p w14:paraId="43C4C0B9" w14:textId="77777777" w:rsidR="00982948" w:rsidRPr="003226D8" w:rsidRDefault="00982948" w:rsidP="00D32564">
      <w:pPr>
        <w:pStyle w:val="Listenabsatz"/>
        <w:numPr>
          <w:ilvl w:val="0"/>
          <w:numId w:val="25"/>
        </w:numPr>
        <w:spacing w:line="310" w:lineRule="exact"/>
        <w:ind w:left="1416" w:right="1134"/>
        <w:contextualSpacing w:val="0"/>
        <w:jc w:val="both"/>
        <w:rPr>
          <w:rStyle w:val="ce840541"/>
          <w:b w:val="0"/>
          <w:bCs w:val="0"/>
        </w:rPr>
      </w:pPr>
      <w:r>
        <w:rPr>
          <w:rStyle w:val="ce840541"/>
          <w:b w:val="0"/>
        </w:rPr>
        <w:t>the intended purpose of the AI system;</w:t>
      </w:r>
    </w:p>
    <w:p w14:paraId="6E225CEF" w14:textId="77777777" w:rsidR="00982948" w:rsidRDefault="00982948" w:rsidP="00D32564">
      <w:pPr>
        <w:pStyle w:val="Listenabsatz"/>
        <w:numPr>
          <w:ilvl w:val="0"/>
          <w:numId w:val="25"/>
        </w:numPr>
        <w:spacing w:line="310" w:lineRule="exact"/>
        <w:ind w:left="1416" w:right="1134"/>
        <w:contextualSpacing w:val="0"/>
        <w:jc w:val="both"/>
        <w:rPr>
          <w:rStyle w:val="ce840541"/>
          <w:b w:val="0"/>
          <w:bCs w:val="0"/>
        </w:rPr>
      </w:pPr>
      <w:r>
        <w:rPr>
          <w:rStyle w:val="ce840541"/>
          <w:b w:val="0"/>
        </w:rPr>
        <w:t>the specific requirements for the data.</w:t>
      </w:r>
    </w:p>
    <w:p w14:paraId="3C76727C" w14:textId="77777777" w:rsidR="00914098" w:rsidRPr="00B062B4" w:rsidRDefault="00914098" w:rsidP="00914098">
      <w:pPr>
        <w:pStyle w:val="Listenabsatz"/>
        <w:spacing w:line="310" w:lineRule="exact"/>
        <w:ind w:left="1416" w:right="1134"/>
        <w:contextualSpacing w:val="0"/>
        <w:jc w:val="both"/>
        <w:rPr>
          <w:rFonts w:ascii="Arial" w:hAnsi="Arial" w:cs="Arial"/>
          <w:color w:val="000000"/>
          <w:sz w:val="22"/>
          <w:szCs w:val="22"/>
        </w:rPr>
      </w:pPr>
    </w:p>
    <w:p w14:paraId="375433F6"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To the extent that data is intended to be used for high-risk AI systems, the Data Supplier represents that such data complies with the stricter requirements of Article 10 AI Act, including, without limitation, that:</w:t>
      </w:r>
    </w:p>
    <w:p w14:paraId="345A3704"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3FD5558" w14:textId="77777777" w:rsidR="00982948" w:rsidRPr="003226D8" w:rsidRDefault="00982948" w:rsidP="00D32564">
      <w:pPr>
        <w:pStyle w:val="Listenabsatz"/>
        <w:numPr>
          <w:ilvl w:val="0"/>
          <w:numId w:val="26"/>
        </w:numPr>
        <w:spacing w:line="310" w:lineRule="exact"/>
        <w:ind w:left="1416" w:right="1134"/>
        <w:contextualSpacing w:val="0"/>
        <w:jc w:val="both"/>
        <w:rPr>
          <w:rStyle w:val="ce840541"/>
          <w:b w:val="0"/>
          <w:bCs w:val="0"/>
        </w:rPr>
      </w:pPr>
      <w:r>
        <w:rPr>
          <w:rStyle w:val="ce840541"/>
          <w:b w:val="0"/>
        </w:rPr>
        <w:t>datasets are relevant, representative, free of errors and complete;</w:t>
      </w:r>
    </w:p>
    <w:p w14:paraId="28BFCFFC" w14:textId="77777777" w:rsidR="00982948" w:rsidRPr="003226D8" w:rsidRDefault="00982948" w:rsidP="00D32564">
      <w:pPr>
        <w:pStyle w:val="Listenabsatz"/>
        <w:numPr>
          <w:ilvl w:val="0"/>
          <w:numId w:val="26"/>
        </w:numPr>
        <w:spacing w:line="310" w:lineRule="exact"/>
        <w:ind w:left="1416" w:right="1134"/>
        <w:contextualSpacing w:val="0"/>
        <w:jc w:val="both"/>
        <w:rPr>
          <w:rStyle w:val="ce840541"/>
          <w:b w:val="0"/>
          <w:bCs w:val="0"/>
        </w:rPr>
      </w:pPr>
      <w:r>
        <w:rPr>
          <w:rStyle w:val="ce840541"/>
          <w:b w:val="0"/>
        </w:rPr>
        <w:t>appropriate data governance and data management practices are in place;</w:t>
      </w:r>
    </w:p>
    <w:p w14:paraId="619AC72B" w14:textId="77777777" w:rsidR="00982948" w:rsidRPr="003226D8" w:rsidRDefault="00982948" w:rsidP="00D32564">
      <w:pPr>
        <w:pStyle w:val="Listenabsatz"/>
        <w:numPr>
          <w:ilvl w:val="0"/>
          <w:numId w:val="26"/>
        </w:numPr>
        <w:spacing w:line="310" w:lineRule="exact"/>
        <w:ind w:left="1416" w:right="1134"/>
        <w:contextualSpacing w:val="0"/>
        <w:jc w:val="both"/>
        <w:rPr>
          <w:rStyle w:val="ce840541"/>
          <w:b w:val="0"/>
          <w:bCs w:val="0"/>
        </w:rPr>
      </w:pPr>
      <w:r>
        <w:rPr>
          <w:rStyle w:val="ce840541"/>
          <w:b w:val="0"/>
        </w:rPr>
        <w:lastRenderedPageBreak/>
        <w:t>the characteristics or elements that are relevant to the specific geographical, behavioural or functional context are taken into account;</w:t>
      </w:r>
    </w:p>
    <w:p w14:paraId="09D7A78C" w14:textId="77777777" w:rsidR="00982948" w:rsidRDefault="00982948" w:rsidP="00D32564">
      <w:pPr>
        <w:pStyle w:val="Listenabsatz"/>
        <w:numPr>
          <w:ilvl w:val="0"/>
          <w:numId w:val="26"/>
        </w:numPr>
        <w:spacing w:line="310" w:lineRule="exact"/>
        <w:ind w:left="1416" w:right="1134"/>
        <w:contextualSpacing w:val="0"/>
        <w:jc w:val="both"/>
        <w:rPr>
          <w:rFonts w:ascii="Arial" w:eastAsia="Times New Roman" w:hAnsi="Arial" w:cs="Arial"/>
          <w:sz w:val="22"/>
          <w:szCs w:val="22"/>
        </w:rPr>
      </w:pPr>
      <w:r>
        <w:rPr>
          <w:rStyle w:val="ce840541"/>
          <w:b w:val="0"/>
        </w:rPr>
        <w:t>measures to detect, prevent and mitigate possible biases are in place.</w:t>
      </w:r>
    </w:p>
    <w:p w14:paraId="3143610E" w14:textId="77777777" w:rsidR="00982948" w:rsidRPr="003226D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0EF1C99"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highlight w:val="cyan"/>
        </w:rPr>
        <w:t>To the extent that compliance with the stricter requirements for high-risk systems results in additional expenses or work for the Data Supplier beyond the usual services, the Customer shall pay reasonable additional remuneration.</w:t>
      </w:r>
    </w:p>
    <w:p w14:paraId="185C768C" w14:textId="77777777" w:rsidR="00914098" w:rsidRPr="003226D8"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7028CA22"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To the extent that the CRA applies, the Customer shall be the "manufacturer" for the purposes of role distribution according to the CRA: The Customer develops the AI model and products with digital elements, if any, and places them on the market (at least by using them in the course of a commercial activity). Accordingly, the Customer has to be classified as the "manufacturer" within the meaning of the CRA. The Customer shall be solely responsible for fulfilling the obligations resulting from the CRA. This shall include, without limitation, compliance with essential cybersecurity requirements with regard to design, development and manufacture as set out in Part I of Annex I CRA and the obligations with regard to vulnerability handling as set out in Part II of Annex I CRA.</w:t>
      </w:r>
      <w:r>
        <w:t xml:space="preserve"> </w:t>
      </w:r>
      <w:r>
        <w:rPr>
          <w:rFonts w:ascii="Arial" w:hAnsi="Arial"/>
          <w:sz w:val="22"/>
          <w:highlight w:val="green"/>
        </w:rPr>
        <w:t>Upon a reasoned request, the Data Supplier shall provide any information on the origin and processing of data required by the Customer to comply with its documentation obligations under the CRA, in particular to draw up its "CRA Software Bill of Materials" (CRA SBOM)</w:t>
      </w:r>
      <w:r>
        <w:rPr>
          <w:rFonts w:ascii="Arial" w:hAnsi="Arial"/>
          <w:sz w:val="22"/>
        </w:rPr>
        <w:t>.</w:t>
      </w:r>
    </w:p>
    <w:p w14:paraId="4304060A" w14:textId="77777777" w:rsidR="00914098" w:rsidRPr="00914098" w:rsidRDefault="00914098" w:rsidP="00914098">
      <w:pPr>
        <w:pStyle w:val="Listenabsatz"/>
        <w:rPr>
          <w:rFonts w:ascii="Arial" w:eastAsia="Times New Roman" w:hAnsi="Arial" w:cs="Arial"/>
          <w:sz w:val="22"/>
          <w:szCs w:val="22"/>
        </w:rPr>
      </w:pPr>
    </w:p>
    <w:p w14:paraId="67DF6F2A"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Data Supplier undertakes to immediately notify the Customer if, after delivery, it becomes aware of security gaps or corruptions concerning the supplied data.</w:t>
      </w:r>
    </w:p>
    <w:p w14:paraId="01B88A89" w14:textId="77777777" w:rsidR="00982948" w:rsidRPr="007948F7"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1FA748F1" w14:textId="77777777" w:rsidR="00982948" w:rsidRPr="00914098" w:rsidRDefault="00982948" w:rsidP="00914098">
      <w:pPr>
        <w:pStyle w:val="Listenabsatz"/>
        <w:numPr>
          <w:ilvl w:val="0"/>
          <w:numId w:val="2"/>
        </w:numPr>
        <w:spacing w:line="310" w:lineRule="exact"/>
        <w:ind w:left="1416" w:right="1134"/>
        <w:contextualSpacing w:val="0"/>
        <w:jc w:val="center"/>
        <w:rPr>
          <w:rStyle w:val="ce840541"/>
          <w:rFonts w:eastAsia="Times New Roman"/>
          <w:b w:val="0"/>
          <w:bCs w:val="0"/>
          <w:color w:val="000000" w:themeColor="text1"/>
        </w:rPr>
      </w:pPr>
      <w:r>
        <w:rPr>
          <w:rStyle w:val="ce840541"/>
          <w:color w:val="000000" w:themeColor="text1"/>
        </w:rPr>
        <w:t>LIABILITY AND WARRANTY</w:t>
      </w:r>
    </w:p>
    <w:p w14:paraId="58C155CE" w14:textId="77777777" w:rsidR="00914098" w:rsidRPr="00EF7716" w:rsidRDefault="00914098" w:rsidP="00914098">
      <w:pPr>
        <w:pStyle w:val="Listenabsatz"/>
        <w:spacing w:line="310" w:lineRule="exact"/>
        <w:ind w:left="1416" w:right="1134"/>
        <w:contextualSpacing w:val="0"/>
        <w:rPr>
          <w:rFonts w:ascii="Arial" w:eastAsia="Times New Roman" w:hAnsi="Arial" w:cs="Arial"/>
          <w:color w:val="000000" w:themeColor="text1"/>
          <w:sz w:val="22"/>
          <w:szCs w:val="22"/>
        </w:rPr>
      </w:pPr>
    </w:p>
    <w:p w14:paraId="6FA60E9B"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Data Supplier warrants that the supplied data will be suitable for the stated purposes, in particular for training, validation and testing of AI models. Suitability includes, without limitation, that the data will meet the specified quality and format requirements, the requirements of the AI Act as to relevance, representativeness, absence of errors and completeness, and that, if used in a training process designed in accordance with the state of the art, they can lead to a functional AI model that can be used for the agreed purposes. The Data Supplier warrants that the data will be transmitted to the Customer via secure, state-of-the-art channels to protect the integrity and confidentiality of data during transmission. The Data Supplier further represents that, at the time of delivery, it is not aware of any known exploitable vulnerabilities or malicious software in the supplied datasets or transmission systems which might compromise the security of the Customer's IT systems.</w:t>
      </w:r>
    </w:p>
    <w:p w14:paraId="5257A04E" w14:textId="77777777" w:rsidR="00914098"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508B44F9"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 xml:space="preserve">The Customer shall be entitled to check the supplied data for conformity with the contract within a period of </w:t>
      </w:r>
      <w:r>
        <w:rPr>
          <w:rFonts w:ascii="Arial" w:hAnsi="Arial"/>
          <w:sz w:val="22"/>
          <w:highlight w:val="red"/>
        </w:rPr>
        <w:t>30 days</w:t>
      </w:r>
      <w:r>
        <w:rPr>
          <w:rFonts w:ascii="Arial" w:hAnsi="Arial"/>
          <w:sz w:val="22"/>
        </w:rPr>
        <w:t xml:space="preserve"> of delivery (acceptance period). Checks may be carried out in the form of statistical analyses, spot checks and/or initial training runs. If the Customer identifies material defects during the acceptance period, it shall immediately notify the Data Supplier thereof in writing and include a detailed description of the defect. Material defect means, in particular, any deviation from the agreed quality standards which severely impairs the usability of data for the </w:t>
      </w:r>
      <w:r>
        <w:rPr>
          <w:rFonts w:ascii="Arial" w:hAnsi="Arial"/>
          <w:sz w:val="22"/>
        </w:rPr>
        <w:lastRenderedPageBreak/>
        <w:t>agreed purposes. If no defects are notified within the acceptance period, the data shall be deemed accepted as being free of defects.</w:t>
      </w:r>
    </w:p>
    <w:p w14:paraId="36A8860F" w14:textId="77777777" w:rsidR="00914098" w:rsidRPr="00914098" w:rsidRDefault="00914098" w:rsidP="00914098">
      <w:pPr>
        <w:pStyle w:val="Listenabsatz"/>
        <w:rPr>
          <w:rFonts w:ascii="Arial" w:eastAsia="Times New Roman" w:hAnsi="Arial" w:cs="Arial"/>
          <w:sz w:val="22"/>
          <w:szCs w:val="22"/>
        </w:rPr>
      </w:pPr>
    </w:p>
    <w:p w14:paraId="09E1D742"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In the case of a timely and justified notification of defects the Data Supplier shall be obliged, at the Customer's choice, to provide either: (i) improvement: correction of the defective data and redelivery within a reasonable period of time, or (ii) replacement: delivery of replacement data that is free of defects. If improvement or replacement fails twice or does not occur within the reasonable grace period set by the Customer, the Customer shall be entitled to: (i) a price reduction: demand a reasonable reduction in the agreed fee or (ii) cancellation: rescind the relevant individual contract. The right to claim damages shall remain unaffected.</w:t>
      </w:r>
    </w:p>
    <w:p w14:paraId="69FD8A45" w14:textId="77777777" w:rsidR="00914098" w:rsidRPr="00914098" w:rsidRDefault="00914098" w:rsidP="00914098">
      <w:pPr>
        <w:pStyle w:val="Listenabsatz"/>
        <w:rPr>
          <w:rFonts w:ascii="Arial" w:eastAsia="Times New Roman" w:hAnsi="Arial" w:cs="Arial"/>
          <w:sz w:val="22"/>
          <w:szCs w:val="22"/>
        </w:rPr>
      </w:pPr>
    </w:p>
    <w:p w14:paraId="380BA770" w14:textId="00FDE0BC"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highlight w:val="green"/>
        </w:rPr>
        <w:t>The Data Supplier shall be fully liable for damages on account of injury to life, limb or health caused by wilful or negligent breach of duties of the Data Supplier as well as for other damage or loss caused by wilful or grossly negligent breach of duties of the Data Supplier. In the case of a slightly negligent violation of material duties (cardinal duties) liability of the Data Supplier shall be limited to foreseeable damage that is typical of the Agreement. Material contractual duties means duties that have to be fulfilled in order to enable proper performance of the Agreement and which the Customer may expect to be fulfilled as a matter of course. The Data Supplier shall indemnify the Customer against any and all claims of third parties, including claims of data subjects and fines imposed by regulatory authorities which are asserted against the Customer on account of: (i) a violation of data protection provisions (in particular GDPR, Austrian Telecommunications Act 2021 [</w:t>
      </w:r>
      <w:r>
        <w:rPr>
          <w:rFonts w:ascii="Arial" w:hAnsi="Arial"/>
          <w:i/>
          <w:iCs/>
          <w:sz w:val="22"/>
          <w:highlight w:val="green"/>
        </w:rPr>
        <w:t>Telekommunikationsgesetz 2021/TKG 2021</w:t>
      </w:r>
      <w:r>
        <w:rPr>
          <w:rFonts w:ascii="Arial" w:hAnsi="Arial"/>
          <w:sz w:val="22"/>
          <w:highlight w:val="green"/>
        </w:rPr>
        <w:t>]) by the Data Supplier, including, without limitation, for unlawful data collection or for lack of a legal basis or in the case of an insufficient legal basis for transmission and the agreed use; (ii) an infringement of third-party intellectual property rights or business secrets by contractual use of the supplied data; (iii) defects in the supplied data, to the extent that they cause damage to third parties. The indemnification obligation shall also include reasonable costs of legal defence. Liability for non-pecuniary damages, in particular "loss of control" over personal data within the meaning of CJEU case-law.</w:t>
      </w:r>
    </w:p>
    <w:p w14:paraId="4778B6D3" w14:textId="77777777" w:rsidR="00914098" w:rsidRPr="00D0093F"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322350D3" w14:textId="5F6BF0CC"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highlight w:val="cyan"/>
        </w:rPr>
        <w:t xml:space="preserve">The Customer shall be liable for any and all damage or loss resulting from non-conforming or unlawful use of the supplied data or the AI models developed by the Customer or its agents [translator's note: </w:t>
      </w:r>
      <w:r>
        <w:rPr>
          <w:rFonts w:ascii="Arial" w:hAnsi="Arial"/>
          <w:i/>
          <w:iCs/>
          <w:sz w:val="22"/>
          <w:highlight w:val="cyan"/>
        </w:rPr>
        <w:t>Erfüllungsgehilfen</w:t>
      </w:r>
      <w:r>
        <w:rPr>
          <w:rFonts w:ascii="Arial" w:hAnsi="Arial"/>
          <w:sz w:val="22"/>
          <w:highlight w:val="cyan"/>
        </w:rPr>
        <w:t xml:space="preserve"> as defined in Section 1313a </w:t>
      </w:r>
      <w:r>
        <w:rPr>
          <w:rFonts w:ascii="Arial" w:hAnsi="Arial"/>
          <w:i/>
          <w:iCs/>
          <w:sz w:val="22"/>
          <w:highlight w:val="cyan"/>
        </w:rPr>
        <w:t>ABGB</w:t>
      </w:r>
      <w:r>
        <w:rPr>
          <w:rFonts w:ascii="Arial" w:hAnsi="Arial"/>
          <w:sz w:val="22"/>
          <w:highlight w:val="cyan"/>
        </w:rPr>
        <w:t xml:space="preserve">] on the basis thereof. The Customer shall indemnify the Data Supplier </w:t>
      </w:r>
      <w:r w:rsidR="006834B0">
        <w:rPr>
          <w:rFonts w:ascii="Arial" w:hAnsi="Arial"/>
          <w:sz w:val="22"/>
          <w:highlight w:val="cyan"/>
        </w:rPr>
        <w:t>against</w:t>
      </w:r>
      <w:r>
        <w:rPr>
          <w:rFonts w:ascii="Arial" w:hAnsi="Arial"/>
          <w:sz w:val="22"/>
          <w:highlight w:val="cyan"/>
        </w:rPr>
        <w:t xml:space="preserve"> any and all third-party claims asserted against the Data Supplier, e.g. because the Customer: (i) has used the data for purposes other than the contractually agreed purposes; (ii) does not appropriately operate the AI system developed by it in compliance with the requirements of the AI Act, in particular the transparency obligations defined in Article 50 AI Act; (iii) infringes upon rights of third parties by deploying the AI system, without the Data Supplier having to assume responsibility for such use under the Agreement</w:t>
      </w:r>
      <w:r>
        <w:rPr>
          <w:rFonts w:ascii="Arial" w:hAnsi="Arial"/>
          <w:sz w:val="22"/>
        </w:rPr>
        <w:t>.</w:t>
      </w:r>
    </w:p>
    <w:p w14:paraId="37DA0673" w14:textId="77777777" w:rsidR="00914098" w:rsidRPr="00914098" w:rsidRDefault="00914098" w:rsidP="00914098">
      <w:pPr>
        <w:pStyle w:val="Listenabsatz"/>
        <w:rPr>
          <w:rFonts w:ascii="Arial" w:eastAsia="Times New Roman" w:hAnsi="Arial" w:cs="Arial"/>
          <w:sz w:val="22"/>
          <w:szCs w:val="22"/>
        </w:rPr>
      </w:pPr>
    </w:p>
    <w:p w14:paraId="0FE08007"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 xml:space="preserve">The Parties shall immediately notify each other in writing of every personal data breach in connection with this Agreement. The Party in whose sphere the breach occurred shall have primary responsibility for investigating, containing and rectifying the breach and for fulfilling the notification and communication duties set </w:t>
      </w:r>
      <w:r>
        <w:rPr>
          <w:rFonts w:ascii="Arial" w:hAnsi="Arial"/>
          <w:sz w:val="22"/>
        </w:rPr>
        <w:lastRenderedPageBreak/>
        <w:t>out in Articles 33 and 34 GDPR, where applicable, and shall bear the related costs. The Parties agree to fully cooperate in the clearing up and handling of data breaches.</w:t>
      </w:r>
    </w:p>
    <w:p w14:paraId="152A220C" w14:textId="77777777" w:rsidR="00914098" w:rsidRPr="00914098" w:rsidRDefault="00914098" w:rsidP="00914098">
      <w:pPr>
        <w:pStyle w:val="Listenabsatz"/>
        <w:rPr>
          <w:rFonts w:ascii="Arial" w:eastAsia="Times New Roman" w:hAnsi="Arial" w:cs="Arial"/>
          <w:sz w:val="22"/>
          <w:szCs w:val="22"/>
        </w:rPr>
      </w:pPr>
    </w:p>
    <w:p w14:paraId="329C4A0F"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highlight w:val="cyan"/>
        </w:rPr>
        <w:t>The Customer shall indemnify the Data Supplier against any and all claims, fines or other disadvantages resulting from a breach of duties under the CRA in relation to the AI Model created by the Customer.</w:t>
      </w:r>
      <w:r>
        <w:rPr>
          <w:rFonts w:ascii="Arial" w:hAnsi="Arial"/>
          <w:sz w:val="22"/>
        </w:rPr>
        <w:t xml:space="preserve"> </w:t>
      </w:r>
      <w:r>
        <w:rPr>
          <w:rFonts w:ascii="Arial" w:hAnsi="Arial"/>
          <w:sz w:val="22"/>
          <w:highlight w:val="green"/>
        </w:rPr>
        <w:t>Such indemnification shall not apply if the violation is attributable to a culpable breach of the Data Supplier's duties.</w:t>
      </w:r>
    </w:p>
    <w:p w14:paraId="30D20029" w14:textId="77777777" w:rsidR="00982948" w:rsidRPr="00257B8A"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35CEF27" w14:textId="77777777" w:rsidR="00982948" w:rsidRDefault="00982948" w:rsidP="00914098">
      <w:pPr>
        <w:pStyle w:val="Listenabsatz"/>
        <w:numPr>
          <w:ilvl w:val="0"/>
          <w:numId w:val="2"/>
        </w:numPr>
        <w:spacing w:line="310" w:lineRule="exact"/>
        <w:ind w:left="1416" w:right="1134"/>
        <w:contextualSpacing w:val="0"/>
        <w:jc w:val="center"/>
        <w:rPr>
          <w:rStyle w:val="ce840541"/>
        </w:rPr>
      </w:pPr>
      <w:r>
        <w:rPr>
          <w:rStyle w:val="ce840541"/>
        </w:rPr>
        <w:t>OTHER DUTIES AND REGULATIONS</w:t>
      </w:r>
    </w:p>
    <w:p w14:paraId="20F8CC40" w14:textId="77777777" w:rsidR="00914098" w:rsidRPr="006A642F" w:rsidRDefault="00914098" w:rsidP="00914098">
      <w:pPr>
        <w:pStyle w:val="Listenabsatz"/>
        <w:spacing w:line="310" w:lineRule="exact"/>
        <w:ind w:left="1416" w:right="1134"/>
        <w:contextualSpacing w:val="0"/>
        <w:rPr>
          <w:rStyle w:val="ce840541"/>
        </w:rPr>
      </w:pPr>
    </w:p>
    <w:p w14:paraId="1F4F5EDF"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Parties undertake to treat as strictly confidential all information they receive from the other Party or the other Party's sphere in connection with negotiating, performance or termination of this Supplementary Agreement. This shall include all information marked as "confidential" as well as information which is confidential according to its nature or the circumstances of transmission. Business secrets as defined in § 26b of the Act against Unfair Trade Practices [</w:t>
      </w:r>
      <w:r>
        <w:rPr>
          <w:rFonts w:ascii="Arial" w:hAnsi="Arial"/>
          <w:i/>
          <w:iCs/>
          <w:sz w:val="22"/>
        </w:rPr>
        <w:t>Gesetz gegen den unlauteren Wettbewerb/UWG</w:t>
      </w:r>
      <w:r>
        <w:rPr>
          <w:rFonts w:ascii="Arial" w:hAnsi="Arial"/>
          <w:sz w:val="22"/>
        </w:rPr>
        <w:t xml:space="preserve">] shall include, without limitation: </w:t>
      </w:r>
    </w:p>
    <w:p w14:paraId="42F7513A"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24F3EB19" w14:textId="77777777" w:rsidR="00982948" w:rsidRPr="00C33039" w:rsidRDefault="00982948" w:rsidP="00D32564">
      <w:pPr>
        <w:pStyle w:val="Listenabsatz"/>
        <w:spacing w:line="310" w:lineRule="exact"/>
        <w:ind w:left="1416" w:right="1134"/>
        <w:contextualSpacing w:val="0"/>
        <w:jc w:val="both"/>
        <w:rPr>
          <w:rFonts w:ascii="Arial" w:eastAsia="Times New Roman" w:hAnsi="Arial" w:cs="Arial"/>
          <w:sz w:val="22"/>
          <w:szCs w:val="22"/>
        </w:rPr>
      </w:pPr>
      <w:r>
        <w:rPr>
          <w:rFonts w:ascii="Arial" w:hAnsi="Arial"/>
          <w:sz w:val="22"/>
        </w:rPr>
        <w:t>On the part of the Customer: the AI models developed by it, their architecture, weights, parameters, training data, validation methods as well as the results and outputs of such models.</w:t>
      </w:r>
    </w:p>
    <w:p w14:paraId="3C8EED6E"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52377C83"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r>
        <w:rPr>
          <w:rFonts w:ascii="Arial" w:hAnsi="Arial"/>
          <w:sz w:val="22"/>
        </w:rPr>
        <w:t>On the part of the Data Supplier: the structure of its databases, data sources, price information, algorithms for data processing and the identity of its subcontractors, unless they must be disclosed.</w:t>
      </w:r>
    </w:p>
    <w:p w14:paraId="35B0887B"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507096D2" w14:textId="66AF0A25" w:rsidR="00982948" w:rsidRPr="00C33039" w:rsidRDefault="00982948" w:rsidP="00D32564">
      <w:pPr>
        <w:pStyle w:val="Listenabsatz"/>
        <w:spacing w:line="310" w:lineRule="exact"/>
        <w:ind w:left="1416" w:right="1134"/>
        <w:contextualSpacing w:val="0"/>
        <w:jc w:val="both"/>
        <w:rPr>
          <w:rFonts w:ascii="Arial" w:eastAsia="Times New Roman" w:hAnsi="Arial" w:cs="Arial"/>
          <w:sz w:val="22"/>
          <w:szCs w:val="22"/>
        </w:rPr>
      </w:pPr>
      <w:r>
        <w:rPr>
          <w:rFonts w:ascii="Arial" w:hAnsi="Arial"/>
          <w:sz w:val="22"/>
        </w:rPr>
        <w:t>The receiving Party shall be obliged to protect confidential information and business secrets of the disclosing Party with at least the same care with which it protect</w:t>
      </w:r>
      <w:r w:rsidR="00814A23">
        <w:rPr>
          <w:rFonts w:ascii="Arial" w:hAnsi="Arial"/>
          <w:sz w:val="22"/>
        </w:rPr>
        <w:t>s</w:t>
      </w:r>
      <w:r>
        <w:rPr>
          <w:rFonts w:ascii="Arial" w:hAnsi="Arial"/>
          <w:sz w:val="22"/>
        </w:rPr>
        <w:t xml:space="preserve"> its own information of a similar kind and at least with the due care and diligence of a prudent entrepreneur. The receiving Party in particular undertakes to take and maintain "reasonable secrecy measures that are appropriate under the given circumstances" as defined in Section 26b(1) No. 3 </w:t>
      </w:r>
      <w:r>
        <w:rPr>
          <w:rFonts w:ascii="Arial" w:hAnsi="Arial"/>
          <w:i/>
          <w:iCs/>
          <w:sz w:val="22"/>
        </w:rPr>
        <w:t>UWG</w:t>
      </w:r>
      <w:r>
        <w:rPr>
          <w:rFonts w:ascii="Arial" w:hAnsi="Arial"/>
          <w:sz w:val="22"/>
        </w:rPr>
        <w:t>:</w:t>
      </w:r>
    </w:p>
    <w:p w14:paraId="0A56E2B7"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42443396" w14:textId="77777777" w:rsidR="00982948" w:rsidRPr="00C33039" w:rsidRDefault="00982948" w:rsidP="00D32564">
      <w:pPr>
        <w:pStyle w:val="Listenabsatz"/>
        <w:numPr>
          <w:ilvl w:val="0"/>
          <w:numId w:val="27"/>
        </w:numPr>
        <w:spacing w:line="310" w:lineRule="exact"/>
        <w:ind w:left="1416" w:right="1134"/>
        <w:contextualSpacing w:val="0"/>
        <w:jc w:val="both"/>
        <w:rPr>
          <w:rStyle w:val="ce840541"/>
          <w:b w:val="0"/>
          <w:bCs w:val="0"/>
        </w:rPr>
      </w:pPr>
      <w:r>
        <w:rPr>
          <w:rStyle w:val="ce840541"/>
          <w:b w:val="0"/>
        </w:rPr>
        <w:t>Organisational measures: restricting access to information to those employees and subcontractors who need to know it in order to achieve the purpose of the Agreement ("need-to-know" principle) and informing them about the secrecy obligations in a provable manner.</w:t>
      </w:r>
    </w:p>
    <w:p w14:paraId="4D7BE8AB" w14:textId="77777777" w:rsidR="00982948" w:rsidRPr="00C33039" w:rsidRDefault="00982948" w:rsidP="00D32564">
      <w:pPr>
        <w:pStyle w:val="Listenabsatz"/>
        <w:numPr>
          <w:ilvl w:val="0"/>
          <w:numId w:val="27"/>
        </w:numPr>
        <w:spacing w:line="310" w:lineRule="exact"/>
        <w:ind w:left="1416" w:right="1134"/>
        <w:contextualSpacing w:val="0"/>
        <w:jc w:val="both"/>
        <w:rPr>
          <w:rStyle w:val="ce840541"/>
          <w:b w:val="0"/>
          <w:bCs w:val="0"/>
        </w:rPr>
      </w:pPr>
      <w:r>
        <w:rPr>
          <w:rStyle w:val="ce840541"/>
          <w:b w:val="0"/>
        </w:rPr>
        <w:t>Technical measures: protecting the relevant information by means of state-of-the-art IT security measures, such as, in particular, password protection, encryption, firewalls and access control systems.</w:t>
      </w:r>
    </w:p>
    <w:p w14:paraId="2599C688" w14:textId="77777777" w:rsidR="00982948" w:rsidRPr="00C33039" w:rsidRDefault="00982948" w:rsidP="00D32564">
      <w:pPr>
        <w:pStyle w:val="Listenabsatz"/>
        <w:numPr>
          <w:ilvl w:val="0"/>
          <w:numId w:val="27"/>
        </w:numPr>
        <w:spacing w:line="310" w:lineRule="exact"/>
        <w:ind w:left="1416" w:right="1134"/>
        <w:contextualSpacing w:val="0"/>
        <w:jc w:val="both"/>
        <w:rPr>
          <w:rStyle w:val="ce840541"/>
          <w:b w:val="0"/>
          <w:bCs w:val="0"/>
        </w:rPr>
      </w:pPr>
      <w:r>
        <w:rPr>
          <w:rStyle w:val="ce840541"/>
          <w:b w:val="0"/>
        </w:rPr>
        <w:t>Physical measures: safekeeping of physical documentation and data storage media which contain confidential information.</w:t>
      </w:r>
    </w:p>
    <w:p w14:paraId="17622427"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2B11B05B"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r>
        <w:rPr>
          <w:rFonts w:ascii="Arial" w:hAnsi="Arial"/>
          <w:sz w:val="22"/>
        </w:rPr>
        <w:t xml:space="preserve">The obligation to maintain secrecy about business secrets shall continue to apply for an unlimited period of time after termination of this Agreement and shall expire only if the relevant information demonstrably no longer constitutes a business secret, without the receiving Party being responsible for disclosure. All other </w:t>
      </w:r>
      <w:r>
        <w:rPr>
          <w:rFonts w:ascii="Arial" w:hAnsi="Arial"/>
          <w:sz w:val="22"/>
        </w:rPr>
        <w:lastRenderedPageBreak/>
        <w:t xml:space="preserve">confidential information shall be subject to the secrecy obligation for a period of </w:t>
      </w:r>
      <w:r>
        <w:rPr>
          <w:rFonts w:ascii="Arial" w:hAnsi="Arial"/>
          <w:sz w:val="22"/>
          <w:highlight w:val="red"/>
        </w:rPr>
        <w:t>five (5) years</w:t>
      </w:r>
      <w:r>
        <w:rPr>
          <w:rFonts w:ascii="Arial" w:hAnsi="Arial"/>
          <w:sz w:val="22"/>
        </w:rPr>
        <w:t xml:space="preserve"> following termination of this Supplementary Agreement.</w:t>
      </w:r>
    </w:p>
    <w:p w14:paraId="60A751C6"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0DF8F40C" w14:textId="77777777" w:rsidR="00982948" w:rsidRDefault="00982948" w:rsidP="00D32564">
      <w:pPr>
        <w:pStyle w:val="Listenabsatz"/>
        <w:spacing w:line="310" w:lineRule="exact"/>
        <w:ind w:left="1416" w:right="1134"/>
        <w:contextualSpacing w:val="0"/>
        <w:jc w:val="both"/>
        <w:rPr>
          <w:rFonts w:ascii="Arial" w:eastAsia="Times New Roman" w:hAnsi="Arial" w:cs="Arial"/>
          <w:sz w:val="22"/>
          <w:szCs w:val="22"/>
        </w:rPr>
      </w:pPr>
      <w:r>
        <w:rPr>
          <w:rFonts w:ascii="Arial" w:hAnsi="Arial"/>
          <w:sz w:val="22"/>
        </w:rPr>
        <w:t>After termination of the Agreement, or at any time upon the disclosing Party's written request, the receiving Party shall, at the choice of the disclosing Party, either immediately return or demonstrably destroy all confidential information and business secrets, including all copies made thereof. Statutory retention duties shall remain unaffected thereby.</w:t>
      </w:r>
    </w:p>
    <w:p w14:paraId="22B71F0B" w14:textId="77777777" w:rsidR="00982948" w:rsidRPr="002431CD"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662EA2B0"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Customer undertakes to refrain from using the supplied data and AI models developed on the basis thereof to develop a product or service that competes with the Data Supplier's business model (selling and brokerage of address data).</w:t>
      </w:r>
    </w:p>
    <w:p w14:paraId="0BFA4827" w14:textId="77777777" w:rsidR="00914098" w:rsidRPr="000F3F93" w:rsidRDefault="00914098" w:rsidP="00914098">
      <w:pPr>
        <w:pStyle w:val="Listenabsatz"/>
        <w:spacing w:line="310" w:lineRule="exact"/>
        <w:ind w:left="1416" w:right="1134"/>
        <w:contextualSpacing w:val="0"/>
        <w:jc w:val="both"/>
        <w:rPr>
          <w:rFonts w:ascii="Arial" w:eastAsia="Times New Roman" w:hAnsi="Arial" w:cs="Arial"/>
          <w:sz w:val="22"/>
          <w:szCs w:val="22"/>
        </w:rPr>
      </w:pPr>
    </w:p>
    <w:p w14:paraId="262434E6"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rPr>
        <w:t>The Customer acknowledges that in its capacity as the deployer of AI systems it is subject to transparency obligations, in particular under the AI Act. This includes, in particular, the duty to inform the users that they are interacting with an AI system (e.g. in the case of chatbots) and the duty to accordingly label any artificially created or manipulated image, audio or video content (deepfakes) which might falsely appear to be authentic. The Customer shall be solely responsible for compliance with those duties.</w:t>
      </w:r>
    </w:p>
    <w:p w14:paraId="45A365BE" w14:textId="77777777" w:rsidR="00914098" w:rsidRPr="00914098" w:rsidRDefault="00914098" w:rsidP="00914098">
      <w:pPr>
        <w:pStyle w:val="Listenabsatz"/>
        <w:rPr>
          <w:rFonts w:ascii="Arial" w:eastAsia="Times New Roman" w:hAnsi="Arial" w:cs="Arial"/>
          <w:sz w:val="22"/>
          <w:szCs w:val="22"/>
        </w:rPr>
      </w:pPr>
    </w:p>
    <w:p w14:paraId="560E11CD" w14:textId="77777777" w:rsidR="00982948" w:rsidRDefault="00982948" w:rsidP="00D32564">
      <w:pPr>
        <w:pStyle w:val="Listenabsatz"/>
        <w:numPr>
          <w:ilvl w:val="1"/>
          <w:numId w:val="2"/>
        </w:numPr>
        <w:spacing w:line="310" w:lineRule="exact"/>
        <w:ind w:left="1416" w:right="1134" w:hanging="567"/>
        <w:contextualSpacing w:val="0"/>
        <w:jc w:val="both"/>
        <w:rPr>
          <w:rFonts w:ascii="Arial" w:eastAsia="Times New Roman" w:hAnsi="Arial" w:cs="Arial"/>
          <w:sz w:val="22"/>
          <w:szCs w:val="22"/>
        </w:rPr>
      </w:pPr>
      <w:r>
        <w:rPr>
          <w:rFonts w:ascii="Arial" w:hAnsi="Arial"/>
          <w:sz w:val="22"/>
          <w:highlight w:val="cyan"/>
        </w:rPr>
        <w:t>Upon reasonable notice and during normal business hours, the Data Supplier shall be entitled to check that the Customer's representations regarding data protection law and other representations are being complied with or to instruct a third party that is bound by secrecy (e.g. the auditor) to do so. The Customer undertakes to provide the Data Supplier with all information and documentation necessary to carry out such audit and to grant access to the relevant business premises and systems. The costs of the audit shall be borne by the Data Supplier, unless the audit reveals a material breach of the Agreement on the part of the Customer; in that case the Customer shall bear the reasonable costs of the audit.</w:t>
      </w:r>
    </w:p>
    <w:p w14:paraId="74CDD2CA" w14:textId="77777777" w:rsidR="00982948" w:rsidRPr="000F3F93"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171C901D" w14:textId="77777777" w:rsidR="00982948" w:rsidRPr="006A642F" w:rsidRDefault="00982948" w:rsidP="003331E7">
      <w:pPr>
        <w:pStyle w:val="Listenabsatz"/>
        <w:numPr>
          <w:ilvl w:val="0"/>
          <w:numId w:val="2"/>
        </w:numPr>
        <w:spacing w:line="310" w:lineRule="exact"/>
        <w:ind w:left="1416" w:right="1134"/>
        <w:contextualSpacing w:val="0"/>
        <w:jc w:val="center"/>
        <w:rPr>
          <w:rFonts w:ascii="Arial" w:eastAsia="Times New Roman" w:hAnsi="Arial" w:cs="Arial"/>
          <w:vanish/>
          <w:color w:val="000000"/>
          <w:sz w:val="22"/>
          <w:szCs w:val="22"/>
        </w:rPr>
      </w:pPr>
      <w:r>
        <w:rPr>
          <w:rFonts w:ascii="Arial" w:hAnsi="Arial"/>
          <w:b/>
          <w:color w:val="000000"/>
          <w:sz w:val="22"/>
        </w:rPr>
        <w:t>OTHER PROVISIONS</w:t>
      </w:r>
    </w:p>
    <w:p w14:paraId="7D48CDBA" w14:textId="77777777" w:rsidR="00914098" w:rsidRDefault="00914098" w:rsidP="003331E7">
      <w:pPr>
        <w:pStyle w:val="Listenabsatz"/>
        <w:numPr>
          <w:ilvl w:val="1"/>
          <w:numId w:val="2"/>
        </w:numPr>
        <w:spacing w:line="310" w:lineRule="exact"/>
        <w:ind w:left="1416" w:right="1134" w:hanging="567"/>
        <w:contextualSpacing w:val="0"/>
        <w:jc w:val="center"/>
        <w:rPr>
          <w:rFonts w:ascii="Arial" w:eastAsia="Times New Roman" w:hAnsi="Arial" w:cs="Arial"/>
          <w:sz w:val="22"/>
          <w:szCs w:val="22"/>
        </w:rPr>
      </w:pPr>
    </w:p>
    <w:p w14:paraId="756C1774" w14:textId="77777777" w:rsidR="003331E7" w:rsidRDefault="003331E7" w:rsidP="003331E7">
      <w:pPr>
        <w:pStyle w:val="Listenabsatz"/>
        <w:spacing w:line="310" w:lineRule="exact"/>
        <w:ind w:left="1416" w:right="1134"/>
        <w:contextualSpacing w:val="0"/>
        <w:jc w:val="both"/>
        <w:rPr>
          <w:rFonts w:ascii="Arial" w:eastAsia="Times New Roman" w:hAnsi="Arial" w:cs="Arial"/>
          <w:sz w:val="22"/>
          <w:szCs w:val="22"/>
        </w:rPr>
      </w:pPr>
    </w:p>
    <w:p w14:paraId="3DD15E69" w14:textId="284B8CFA" w:rsidR="00982948" w:rsidRDefault="00982948" w:rsidP="003331E7">
      <w:pPr>
        <w:pStyle w:val="Listenabsatz"/>
        <w:spacing w:line="310" w:lineRule="exact"/>
        <w:ind w:left="1416" w:right="1134"/>
        <w:contextualSpacing w:val="0"/>
        <w:jc w:val="both"/>
        <w:rPr>
          <w:rFonts w:ascii="Arial" w:eastAsia="Times New Roman" w:hAnsi="Arial" w:cs="Arial"/>
          <w:sz w:val="22"/>
          <w:szCs w:val="22"/>
        </w:rPr>
      </w:pPr>
      <w:r>
        <w:rPr>
          <w:rFonts w:ascii="Arial" w:hAnsi="Arial"/>
          <w:sz w:val="22"/>
        </w:rPr>
        <w:t xml:space="preserve">This Supplementary Agreement shall form an integral part of the Framework Agreement dated </w:t>
      </w:r>
      <w:r>
        <w:rPr>
          <w:rFonts w:ascii="Arial" w:hAnsi="Arial"/>
          <w:sz w:val="22"/>
          <w:highlight w:val="yellow"/>
        </w:rPr>
        <w:t>[date]</w:t>
      </w:r>
      <w:r>
        <w:rPr>
          <w:rFonts w:ascii="Arial" w:hAnsi="Arial"/>
          <w:sz w:val="22"/>
        </w:rPr>
        <w:t>. Unless derogating regulations have been agreed in this Supplementary Agreement, the provisions of the Framework Agreement shall continue to apply. In the case of conflicts between this Supplementary Agreement and the Framework Agreement the regulations of this Supplementary Agreement shall prevail.</w:t>
      </w:r>
    </w:p>
    <w:p w14:paraId="241FACA0" w14:textId="77777777" w:rsidR="00982948" w:rsidRPr="006A642F" w:rsidRDefault="00982948" w:rsidP="00D32564">
      <w:pPr>
        <w:pStyle w:val="Listenabsatz"/>
        <w:spacing w:line="310" w:lineRule="exact"/>
        <w:ind w:left="1416" w:right="1134"/>
        <w:contextualSpacing w:val="0"/>
        <w:jc w:val="both"/>
        <w:rPr>
          <w:rFonts w:ascii="Arial" w:eastAsia="Times New Roman" w:hAnsi="Arial" w:cs="Arial"/>
          <w:sz w:val="22"/>
          <w:szCs w:val="22"/>
        </w:rPr>
      </w:pPr>
    </w:p>
    <w:p w14:paraId="6E2E3EBA" w14:textId="77777777" w:rsidR="00982948" w:rsidRDefault="00982948" w:rsidP="00D32564">
      <w:pPr>
        <w:spacing w:line="310" w:lineRule="exact"/>
        <w:ind w:left="1416" w:right="1134"/>
        <w:jc w:val="both"/>
        <w:rPr>
          <w:rStyle w:val="normal28"/>
        </w:rPr>
      </w:pPr>
      <w:r>
        <w:rPr>
          <w:rStyle w:val="normal28"/>
          <w:highlight w:val="yellow"/>
        </w:rPr>
        <w:t>[Place], [date]</w:t>
      </w:r>
    </w:p>
    <w:p w14:paraId="7F296625" w14:textId="77777777" w:rsidR="00982948" w:rsidRDefault="00982948" w:rsidP="00D32564">
      <w:pPr>
        <w:spacing w:line="310" w:lineRule="exact"/>
        <w:ind w:left="1416" w:right="1134"/>
        <w:jc w:val="both"/>
        <w:rPr>
          <w:rStyle w:val="normal28"/>
        </w:rPr>
      </w:pPr>
    </w:p>
    <w:p w14:paraId="72408DF4" w14:textId="77777777" w:rsidR="00982948" w:rsidRDefault="00982948" w:rsidP="00D32564">
      <w:pPr>
        <w:spacing w:line="310" w:lineRule="exact"/>
        <w:ind w:left="1416" w:right="1134"/>
        <w:jc w:val="both"/>
        <w:rPr>
          <w:rStyle w:val="normal28"/>
        </w:rPr>
      </w:pPr>
      <w:r>
        <w:rPr>
          <w:rStyle w:val="normal28"/>
        </w:rPr>
        <w:t>_________________</w:t>
      </w:r>
    </w:p>
    <w:p w14:paraId="3192B4DD" w14:textId="77777777" w:rsidR="00982948" w:rsidRPr="002431CD" w:rsidRDefault="00982948" w:rsidP="00D32564">
      <w:pPr>
        <w:spacing w:line="310" w:lineRule="exact"/>
        <w:ind w:left="1416" w:right="1134"/>
        <w:jc w:val="both"/>
        <w:rPr>
          <w:rStyle w:val="normal28"/>
        </w:rPr>
      </w:pPr>
      <w:r>
        <w:rPr>
          <w:rStyle w:val="normal28"/>
        </w:rPr>
        <w:t>Data Supplier</w:t>
      </w:r>
    </w:p>
    <w:p w14:paraId="6431596D" w14:textId="77777777" w:rsidR="00982948" w:rsidRDefault="00982948" w:rsidP="00D32564">
      <w:pPr>
        <w:spacing w:line="310" w:lineRule="exact"/>
        <w:ind w:left="1416" w:right="1134"/>
        <w:jc w:val="both"/>
        <w:rPr>
          <w:rStyle w:val="normal28"/>
        </w:rPr>
      </w:pPr>
      <w:r>
        <w:rPr>
          <w:rStyle w:val="normal28"/>
          <w:highlight w:val="yellow"/>
        </w:rPr>
        <w:t>[Place], [date]</w:t>
      </w:r>
    </w:p>
    <w:p w14:paraId="54408DF4" w14:textId="77777777" w:rsidR="00982948" w:rsidRDefault="00982948" w:rsidP="00D32564">
      <w:pPr>
        <w:spacing w:line="310" w:lineRule="exact"/>
        <w:ind w:left="1416" w:right="1134"/>
        <w:jc w:val="both"/>
        <w:rPr>
          <w:rStyle w:val="normal28"/>
        </w:rPr>
      </w:pPr>
    </w:p>
    <w:p w14:paraId="4B929DEF" w14:textId="77777777" w:rsidR="00982948" w:rsidRDefault="00982948" w:rsidP="00D32564">
      <w:pPr>
        <w:spacing w:line="310" w:lineRule="exact"/>
        <w:ind w:left="1416" w:right="1134"/>
        <w:jc w:val="both"/>
        <w:rPr>
          <w:rStyle w:val="normal28"/>
        </w:rPr>
      </w:pPr>
      <w:r>
        <w:rPr>
          <w:rStyle w:val="normal28"/>
        </w:rPr>
        <w:t>_________________</w:t>
      </w:r>
    </w:p>
    <w:p w14:paraId="52C1C0ED" w14:textId="77777777" w:rsidR="00982948" w:rsidRPr="006A642F" w:rsidRDefault="00982948" w:rsidP="00D32564">
      <w:pPr>
        <w:spacing w:line="310" w:lineRule="exact"/>
        <w:ind w:left="1416" w:right="1134"/>
        <w:jc w:val="both"/>
        <w:rPr>
          <w:rStyle w:val="normal28"/>
          <w:highlight w:val="yellow"/>
        </w:rPr>
      </w:pPr>
      <w:r>
        <w:rPr>
          <w:rStyle w:val="normal28"/>
        </w:rPr>
        <w:t>Customer</w:t>
      </w:r>
    </w:p>
    <w:p w14:paraId="32ABAA33" w14:textId="77777777" w:rsidR="00560910" w:rsidRPr="001B3879" w:rsidRDefault="00560910" w:rsidP="00D32564">
      <w:pPr>
        <w:pStyle w:val="Listenabsatz"/>
        <w:spacing w:line="300" w:lineRule="atLeast"/>
        <w:ind w:left="567" w:right="1134"/>
        <w:contextualSpacing w:val="0"/>
        <w:jc w:val="both"/>
        <w:rPr>
          <w:rFonts w:ascii="Arial" w:eastAsia="Times New Roman" w:hAnsi="Arial" w:cs="Arial"/>
          <w:sz w:val="22"/>
          <w:szCs w:val="22"/>
        </w:rPr>
      </w:pPr>
    </w:p>
    <w:sectPr w:rsidR="00560910" w:rsidRPr="001B3879" w:rsidSect="00E33B2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93EF4"/>
    <w:multiLevelType w:val="hybridMultilevel"/>
    <w:tmpl w:val="947A896A"/>
    <w:lvl w:ilvl="0" w:tplc="556681F2">
      <w:start w:val="1"/>
      <w:numFmt w:val="lowerLetter"/>
      <w:lvlText w:val="(%1)"/>
      <w:lvlJc w:val="left"/>
      <w:pPr>
        <w:ind w:left="1021" w:hanging="360"/>
      </w:pPr>
      <w:rPr>
        <w:rFonts w:hint="default"/>
        <w:b/>
      </w:rPr>
    </w:lvl>
    <w:lvl w:ilvl="1" w:tplc="0C070019" w:tentative="1">
      <w:start w:val="1"/>
      <w:numFmt w:val="lowerLetter"/>
      <w:lvlText w:val="%2."/>
      <w:lvlJc w:val="left"/>
      <w:pPr>
        <w:ind w:left="1741" w:hanging="360"/>
      </w:pPr>
    </w:lvl>
    <w:lvl w:ilvl="2" w:tplc="0C07001B" w:tentative="1">
      <w:start w:val="1"/>
      <w:numFmt w:val="lowerRoman"/>
      <w:lvlText w:val="%3."/>
      <w:lvlJc w:val="right"/>
      <w:pPr>
        <w:ind w:left="2461" w:hanging="180"/>
      </w:pPr>
    </w:lvl>
    <w:lvl w:ilvl="3" w:tplc="0C07000F" w:tentative="1">
      <w:start w:val="1"/>
      <w:numFmt w:val="decimal"/>
      <w:lvlText w:val="%4."/>
      <w:lvlJc w:val="left"/>
      <w:pPr>
        <w:ind w:left="3181" w:hanging="360"/>
      </w:pPr>
    </w:lvl>
    <w:lvl w:ilvl="4" w:tplc="0C070019" w:tentative="1">
      <w:start w:val="1"/>
      <w:numFmt w:val="lowerLetter"/>
      <w:lvlText w:val="%5."/>
      <w:lvlJc w:val="left"/>
      <w:pPr>
        <w:ind w:left="3901" w:hanging="360"/>
      </w:pPr>
    </w:lvl>
    <w:lvl w:ilvl="5" w:tplc="0C07001B" w:tentative="1">
      <w:start w:val="1"/>
      <w:numFmt w:val="lowerRoman"/>
      <w:lvlText w:val="%6."/>
      <w:lvlJc w:val="right"/>
      <w:pPr>
        <w:ind w:left="4621" w:hanging="180"/>
      </w:pPr>
    </w:lvl>
    <w:lvl w:ilvl="6" w:tplc="0C07000F" w:tentative="1">
      <w:start w:val="1"/>
      <w:numFmt w:val="decimal"/>
      <w:lvlText w:val="%7."/>
      <w:lvlJc w:val="left"/>
      <w:pPr>
        <w:ind w:left="5341" w:hanging="360"/>
      </w:pPr>
    </w:lvl>
    <w:lvl w:ilvl="7" w:tplc="0C070019" w:tentative="1">
      <w:start w:val="1"/>
      <w:numFmt w:val="lowerLetter"/>
      <w:lvlText w:val="%8."/>
      <w:lvlJc w:val="left"/>
      <w:pPr>
        <w:ind w:left="6061" w:hanging="360"/>
      </w:pPr>
    </w:lvl>
    <w:lvl w:ilvl="8" w:tplc="0C07001B" w:tentative="1">
      <w:start w:val="1"/>
      <w:numFmt w:val="lowerRoman"/>
      <w:lvlText w:val="%9."/>
      <w:lvlJc w:val="right"/>
      <w:pPr>
        <w:ind w:left="6781" w:hanging="180"/>
      </w:pPr>
    </w:lvl>
  </w:abstractNum>
  <w:abstractNum w:abstractNumId="1" w15:restartNumberingAfterBreak="0">
    <w:nsid w:val="12FA393E"/>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2" w15:restartNumberingAfterBreak="0">
    <w:nsid w:val="16795243"/>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3" w15:restartNumberingAfterBreak="0">
    <w:nsid w:val="1CAA65E4"/>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4" w15:restartNumberingAfterBreak="0">
    <w:nsid w:val="1CF34EA4"/>
    <w:multiLevelType w:val="multilevel"/>
    <w:tmpl w:val="C66EFA2E"/>
    <w:lvl w:ilvl="0">
      <w:start w:val="1"/>
      <w:numFmt w:val="bullet"/>
      <w:lvlText w:val=""/>
      <w:lvlJc w:val="left"/>
      <w:pPr>
        <w:ind w:left="372" w:hanging="372"/>
      </w:pPr>
      <w:rPr>
        <w:rFonts w:ascii="Symbol" w:hAnsi="Symbol" w:hint="default"/>
        <w:b/>
      </w:rPr>
    </w:lvl>
    <w:lvl w:ilvl="1">
      <w:start w:val="1"/>
      <w:numFmt w:val="decimal"/>
      <w:lvlText w:val="%1.%2"/>
      <w:lvlJc w:val="left"/>
      <w:pPr>
        <w:ind w:left="372" w:hanging="372"/>
      </w:pPr>
      <w:rPr>
        <w:rFonts w:ascii="Arial" w:hAnsi="Arial" w:cs="Arial"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ED3EF0"/>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6" w15:restartNumberingAfterBreak="0">
    <w:nsid w:val="22097779"/>
    <w:multiLevelType w:val="hybridMultilevel"/>
    <w:tmpl w:val="CB4008E2"/>
    <w:lvl w:ilvl="0" w:tplc="6012E794">
      <w:numFmt w:val="bullet"/>
      <w:lvlText w:val="-"/>
      <w:lvlJc w:val="left"/>
      <w:pPr>
        <w:ind w:left="390" w:hanging="360"/>
      </w:pPr>
      <w:rPr>
        <w:rFonts w:ascii="Arial" w:eastAsiaTheme="minorEastAsia" w:hAnsi="Arial" w:cs="Arial" w:hint="default"/>
      </w:rPr>
    </w:lvl>
    <w:lvl w:ilvl="1" w:tplc="0C070003" w:tentative="1">
      <w:start w:val="1"/>
      <w:numFmt w:val="bullet"/>
      <w:lvlText w:val="o"/>
      <w:lvlJc w:val="left"/>
      <w:pPr>
        <w:ind w:left="1110" w:hanging="360"/>
      </w:pPr>
      <w:rPr>
        <w:rFonts w:ascii="Courier New" w:hAnsi="Courier New" w:cs="Courier New" w:hint="default"/>
      </w:rPr>
    </w:lvl>
    <w:lvl w:ilvl="2" w:tplc="0C070005" w:tentative="1">
      <w:start w:val="1"/>
      <w:numFmt w:val="bullet"/>
      <w:lvlText w:val=""/>
      <w:lvlJc w:val="left"/>
      <w:pPr>
        <w:ind w:left="1830" w:hanging="360"/>
      </w:pPr>
      <w:rPr>
        <w:rFonts w:ascii="Wingdings" w:hAnsi="Wingdings" w:hint="default"/>
      </w:rPr>
    </w:lvl>
    <w:lvl w:ilvl="3" w:tplc="0C070001" w:tentative="1">
      <w:start w:val="1"/>
      <w:numFmt w:val="bullet"/>
      <w:lvlText w:val=""/>
      <w:lvlJc w:val="left"/>
      <w:pPr>
        <w:ind w:left="2550" w:hanging="360"/>
      </w:pPr>
      <w:rPr>
        <w:rFonts w:ascii="Symbol" w:hAnsi="Symbol" w:hint="default"/>
      </w:rPr>
    </w:lvl>
    <w:lvl w:ilvl="4" w:tplc="0C070003" w:tentative="1">
      <w:start w:val="1"/>
      <w:numFmt w:val="bullet"/>
      <w:lvlText w:val="o"/>
      <w:lvlJc w:val="left"/>
      <w:pPr>
        <w:ind w:left="3270" w:hanging="360"/>
      </w:pPr>
      <w:rPr>
        <w:rFonts w:ascii="Courier New" w:hAnsi="Courier New" w:cs="Courier New" w:hint="default"/>
      </w:rPr>
    </w:lvl>
    <w:lvl w:ilvl="5" w:tplc="0C070005" w:tentative="1">
      <w:start w:val="1"/>
      <w:numFmt w:val="bullet"/>
      <w:lvlText w:val=""/>
      <w:lvlJc w:val="left"/>
      <w:pPr>
        <w:ind w:left="3990" w:hanging="360"/>
      </w:pPr>
      <w:rPr>
        <w:rFonts w:ascii="Wingdings" w:hAnsi="Wingdings" w:hint="default"/>
      </w:rPr>
    </w:lvl>
    <w:lvl w:ilvl="6" w:tplc="0C070001" w:tentative="1">
      <w:start w:val="1"/>
      <w:numFmt w:val="bullet"/>
      <w:lvlText w:val=""/>
      <w:lvlJc w:val="left"/>
      <w:pPr>
        <w:ind w:left="4710" w:hanging="360"/>
      </w:pPr>
      <w:rPr>
        <w:rFonts w:ascii="Symbol" w:hAnsi="Symbol" w:hint="default"/>
      </w:rPr>
    </w:lvl>
    <w:lvl w:ilvl="7" w:tplc="0C070003" w:tentative="1">
      <w:start w:val="1"/>
      <w:numFmt w:val="bullet"/>
      <w:lvlText w:val="o"/>
      <w:lvlJc w:val="left"/>
      <w:pPr>
        <w:ind w:left="5430" w:hanging="360"/>
      </w:pPr>
      <w:rPr>
        <w:rFonts w:ascii="Courier New" w:hAnsi="Courier New" w:cs="Courier New" w:hint="default"/>
      </w:rPr>
    </w:lvl>
    <w:lvl w:ilvl="8" w:tplc="0C070005" w:tentative="1">
      <w:start w:val="1"/>
      <w:numFmt w:val="bullet"/>
      <w:lvlText w:val=""/>
      <w:lvlJc w:val="left"/>
      <w:pPr>
        <w:ind w:left="6150" w:hanging="360"/>
      </w:pPr>
      <w:rPr>
        <w:rFonts w:ascii="Wingdings" w:hAnsi="Wingdings" w:hint="default"/>
      </w:rPr>
    </w:lvl>
  </w:abstractNum>
  <w:abstractNum w:abstractNumId="7" w15:restartNumberingAfterBreak="0">
    <w:nsid w:val="248A6EAD"/>
    <w:multiLevelType w:val="multilevel"/>
    <w:tmpl w:val="AAEE19B2"/>
    <w:lvl w:ilvl="0">
      <w:start w:val="7"/>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9F30FE"/>
    <w:multiLevelType w:val="multilevel"/>
    <w:tmpl w:val="89E830B8"/>
    <w:lvl w:ilvl="0">
      <w:start w:val="5"/>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C642F7E"/>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0" w15:restartNumberingAfterBreak="0">
    <w:nsid w:val="2FF34AED"/>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1" w15:restartNumberingAfterBreak="0">
    <w:nsid w:val="3024012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2" w15:restartNumberingAfterBreak="0">
    <w:nsid w:val="39FE756A"/>
    <w:multiLevelType w:val="multilevel"/>
    <w:tmpl w:val="53FEC754"/>
    <w:lvl w:ilvl="0">
      <w:start w:val="4"/>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0359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4" w15:restartNumberingAfterBreak="0">
    <w:nsid w:val="49080E48"/>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5" w15:restartNumberingAfterBreak="0">
    <w:nsid w:val="496A2175"/>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6" w15:restartNumberingAfterBreak="0">
    <w:nsid w:val="4E3E5473"/>
    <w:multiLevelType w:val="multilevel"/>
    <w:tmpl w:val="BD3C1ECA"/>
    <w:lvl w:ilvl="0">
      <w:start w:val="1"/>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b w:val="0"/>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BD30DC"/>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18" w15:restartNumberingAfterBreak="0">
    <w:nsid w:val="5813117B"/>
    <w:multiLevelType w:val="multilevel"/>
    <w:tmpl w:val="CD4ED778"/>
    <w:lvl w:ilvl="0">
      <w:start w:val="3"/>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49269C"/>
    <w:multiLevelType w:val="hybridMultilevel"/>
    <w:tmpl w:val="CDAE189A"/>
    <w:lvl w:ilvl="0" w:tplc="0C070001">
      <w:start w:val="1"/>
      <w:numFmt w:val="bullet"/>
      <w:lvlText w:val=""/>
      <w:lvlJc w:val="left"/>
      <w:pPr>
        <w:ind w:left="1381" w:hanging="360"/>
      </w:pPr>
      <w:rPr>
        <w:rFonts w:ascii="Symbol" w:hAnsi="Symbol" w:hint="default"/>
      </w:rPr>
    </w:lvl>
    <w:lvl w:ilvl="1" w:tplc="0C070003" w:tentative="1">
      <w:start w:val="1"/>
      <w:numFmt w:val="bullet"/>
      <w:lvlText w:val="o"/>
      <w:lvlJc w:val="left"/>
      <w:pPr>
        <w:ind w:left="2101" w:hanging="360"/>
      </w:pPr>
      <w:rPr>
        <w:rFonts w:ascii="Courier New" w:hAnsi="Courier New" w:cs="Courier New" w:hint="default"/>
      </w:rPr>
    </w:lvl>
    <w:lvl w:ilvl="2" w:tplc="0C070005" w:tentative="1">
      <w:start w:val="1"/>
      <w:numFmt w:val="bullet"/>
      <w:lvlText w:val=""/>
      <w:lvlJc w:val="left"/>
      <w:pPr>
        <w:ind w:left="2821" w:hanging="360"/>
      </w:pPr>
      <w:rPr>
        <w:rFonts w:ascii="Wingdings" w:hAnsi="Wingdings" w:hint="default"/>
      </w:rPr>
    </w:lvl>
    <w:lvl w:ilvl="3" w:tplc="0C070001" w:tentative="1">
      <w:start w:val="1"/>
      <w:numFmt w:val="bullet"/>
      <w:lvlText w:val=""/>
      <w:lvlJc w:val="left"/>
      <w:pPr>
        <w:ind w:left="3541" w:hanging="360"/>
      </w:pPr>
      <w:rPr>
        <w:rFonts w:ascii="Symbol" w:hAnsi="Symbol" w:hint="default"/>
      </w:rPr>
    </w:lvl>
    <w:lvl w:ilvl="4" w:tplc="0C070003" w:tentative="1">
      <w:start w:val="1"/>
      <w:numFmt w:val="bullet"/>
      <w:lvlText w:val="o"/>
      <w:lvlJc w:val="left"/>
      <w:pPr>
        <w:ind w:left="4261" w:hanging="360"/>
      </w:pPr>
      <w:rPr>
        <w:rFonts w:ascii="Courier New" w:hAnsi="Courier New" w:cs="Courier New" w:hint="default"/>
      </w:rPr>
    </w:lvl>
    <w:lvl w:ilvl="5" w:tplc="0C070005" w:tentative="1">
      <w:start w:val="1"/>
      <w:numFmt w:val="bullet"/>
      <w:lvlText w:val=""/>
      <w:lvlJc w:val="left"/>
      <w:pPr>
        <w:ind w:left="4981" w:hanging="360"/>
      </w:pPr>
      <w:rPr>
        <w:rFonts w:ascii="Wingdings" w:hAnsi="Wingdings" w:hint="default"/>
      </w:rPr>
    </w:lvl>
    <w:lvl w:ilvl="6" w:tplc="0C070001" w:tentative="1">
      <w:start w:val="1"/>
      <w:numFmt w:val="bullet"/>
      <w:lvlText w:val=""/>
      <w:lvlJc w:val="left"/>
      <w:pPr>
        <w:ind w:left="5701" w:hanging="360"/>
      </w:pPr>
      <w:rPr>
        <w:rFonts w:ascii="Symbol" w:hAnsi="Symbol" w:hint="default"/>
      </w:rPr>
    </w:lvl>
    <w:lvl w:ilvl="7" w:tplc="0C070003" w:tentative="1">
      <w:start w:val="1"/>
      <w:numFmt w:val="bullet"/>
      <w:lvlText w:val="o"/>
      <w:lvlJc w:val="left"/>
      <w:pPr>
        <w:ind w:left="6421" w:hanging="360"/>
      </w:pPr>
      <w:rPr>
        <w:rFonts w:ascii="Courier New" w:hAnsi="Courier New" w:cs="Courier New" w:hint="default"/>
      </w:rPr>
    </w:lvl>
    <w:lvl w:ilvl="8" w:tplc="0C070005" w:tentative="1">
      <w:start w:val="1"/>
      <w:numFmt w:val="bullet"/>
      <w:lvlText w:val=""/>
      <w:lvlJc w:val="left"/>
      <w:pPr>
        <w:ind w:left="7141" w:hanging="360"/>
      </w:pPr>
      <w:rPr>
        <w:rFonts w:ascii="Wingdings" w:hAnsi="Wingdings" w:hint="default"/>
      </w:rPr>
    </w:lvl>
  </w:abstractNum>
  <w:abstractNum w:abstractNumId="20" w15:restartNumberingAfterBreak="0">
    <w:nsid w:val="66E5239F"/>
    <w:multiLevelType w:val="multilevel"/>
    <w:tmpl w:val="FEFA5E56"/>
    <w:lvl w:ilvl="0">
      <w:start w:val="9"/>
      <w:numFmt w:val="decimal"/>
      <w:lvlText w:val="%1."/>
      <w:lvlJc w:val="left"/>
      <w:pPr>
        <w:ind w:left="720" w:hanging="360"/>
      </w:pPr>
      <w:rPr>
        <w:rFonts w:eastAsiaTheme="minorEastAsia" w:hint="default"/>
        <w:b/>
        <w:color w:val="00000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BA20FB"/>
    <w:multiLevelType w:val="hybridMultilevel"/>
    <w:tmpl w:val="947A896A"/>
    <w:lvl w:ilvl="0" w:tplc="FFFFFFFF">
      <w:start w:val="1"/>
      <w:numFmt w:val="lowerLetter"/>
      <w:lvlText w:val="(%1)"/>
      <w:lvlJc w:val="left"/>
      <w:pPr>
        <w:ind w:left="1021" w:hanging="360"/>
      </w:pPr>
      <w:rPr>
        <w:rFonts w:hint="default"/>
        <w:b/>
      </w:rPr>
    </w:lvl>
    <w:lvl w:ilvl="1" w:tplc="FFFFFFFF" w:tentative="1">
      <w:start w:val="1"/>
      <w:numFmt w:val="lowerLetter"/>
      <w:lvlText w:val="%2."/>
      <w:lvlJc w:val="left"/>
      <w:pPr>
        <w:ind w:left="1741" w:hanging="360"/>
      </w:pPr>
    </w:lvl>
    <w:lvl w:ilvl="2" w:tplc="FFFFFFFF" w:tentative="1">
      <w:start w:val="1"/>
      <w:numFmt w:val="lowerRoman"/>
      <w:lvlText w:val="%3."/>
      <w:lvlJc w:val="right"/>
      <w:pPr>
        <w:ind w:left="2461" w:hanging="180"/>
      </w:pPr>
    </w:lvl>
    <w:lvl w:ilvl="3" w:tplc="FFFFFFFF" w:tentative="1">
      <w:start w:val="1"/>
      <w:numFmt w:val="decimal"/>
      <w:lvlText w:val="%4."/>
      <w:lvlJc w:val="left"/>
      <w:pPr>
        <w:ind w:left="3181" w:hanging="360"/>
      </w:pPr>
    </w:lvl>
    <w:lvl w:ilvl="4" w:tplc="FFFFFFFF" w:tentative="1">
      <w:start w:val="1"/>
      <w:numFmt w:val="lowerLetter"/>
      <w:lvlText w:val="%5."/>
      <w:lvlJc w:val="left"/>
      <w:pPr>
        <w:ind w:left="3901" w:hanging="360"/>
      </w:pPr>
    </w:lvl>
    <w:lvl w:ilvl="5" w:tplc="FFFFFFFF" w:tentative="1">
      <w:start w:val="1"/>
      <w:numFmt w:val="lowerRoman"/>
      <w:lvlText w:val="%6."/>
      <w:lvlJc w:val="right"/>
      <w:pPr>
        <w:ind w:left="4621" w:hanging="180"/>
      </w:pPr>
    </w:lvl>
    <w:lvl w:ilvl="6" w:tplc="FFFFFFFF" w:tentative="1">
      <w:start w:val="1"/>
      <w:numFmt w:val="decimal"/>
      <w:lvlText w:val="%7."/>
      <w:lvlJc w:val="left"/>
      <w:pPr>
        <w:ind w:left="5341" w:hanging="360"/>
      </w:pPr>
    </w:lvl>
    <w:lvl w:ilvl="7" w:tplc="FFFFFFFF" w:tentative="1">
      <w:start w:val="1"/>
      <w:numFmt w:val="lowerLetter"/>
      <w:lvlText w:val="%8."/>
      <w:lvlJc w:val="left"/>
      <w:pPr>
        <w:ind w:left="6061" w:hanging="360"/>
      </w:pPr>
    </w:lvl>
    <w:lvl w:ilvl="8" w:tplc="FFFFFFFF" w:tentative="1">
      <w:start w:val="1"/>
      <w:numFmt w:val="lowerRoman"/>
      <w:lvlText w:val="%9."/>
      <w:lvlJc w:val="right"/>
      <w:pPr>
        <w:ind w:left="6781" w:hanging="180"/>
      </w:pPr>
    </w:lvl>
  </w:abstractNum>
  <w:abstractNum w:abstractNumId="22" w15:restartNumberingAfterBreak="0">
    <w:nsid w:val="6E865C9E"/>
    <w:multiLevelType w:val="multilevel"/>
    <w:tmpl w:val="0EE6F954"/>
    <w:lvl w:ilvl="0">
      <w:start w:val="1"/>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FAF4E61"/>
    <w:multiLevelType w:val="multilevel"/>
    <w:tmpl w:val="EAA09FCC"/>
    <w:lvl w:ilvl="0">
      <w:start w:val="6"/>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05E1A95"/>
    <w:multiLevelType w:val="hybridMultilevel"/>
    <w:tmpl w:val="01B274D6"/>
    <w:lvl w:ilvl="0" w:tplc="0C070001">
      <w:start w:val="1"/>
      <w:numFmt w:val="bullet"/>
      <w:lvlText w:val=""/>
      <w:lvlJc w:val="left"/>
      <w:pPr>
        <w:ind w:left="1381" w:hanging="360"/>
      </w:pPr>
      <w:rPr>
        <w:rFonts w:ascii="Symbol" w:hAnsi="Symbol" w:hint="default"/>
      </w:rPr>
    </w:lvl>
    <w:lvl w:ilvl="1" w:tplc="0C070003" w:tentative="1">
      <w:start w:val="1"/>
      <w:numFmt w:val="bullet"/>
      <w:lvlText w:val="o"/>
      <w:lvlJc w:val="left"/>
      <w:pPr>
        <w:ind w:left="2101" w:hanging="360"/>
      </w:pPr>
      <w:rPr>
        <w:rFonts w:ascii="Courier New" w:hAnsi="Courier New" w:cs="Courier New" w:hint="default"/>
      </w:rPr>
    </w:lvl>
    <w:lvl w:ilvl="2" w:tplc="0C070005" w:tentative="1">
      <w:start w:val="1"/>
      <w:numFmt w:val="bullet"/>
      <w:lvlText w:val=""/>
      <w:lvlJc w:val="left"/>
      <w:pPr>
        <w:ind w:left="2821" w:hanging="360"/>
      </w:pPr>
      <w:rPr>
        <w:rFonts w:ascii="Wingdings" w:hAnsi="Wingdings" w:hint="default"/>
      </w:rPr>
    </w:lvl>
    <w:lvl w:ilvl="3" w:tplc="0C070001" w:tentative="1">
      <w:start w:val="1"/>
      <w:numFmt w:val="bullet"/>
      <w:lvlText w:val=""/>
      <w:lvlJc w:val="left"/>
      <w:pPr>
        <w:ind w:left="3541" w:hanging="360"/>
      </w:pPr>
      <w:rPr>
        <w:rFonts w:ascii="Symbol" w:hAnsi="Symbol" w:hint="default"/>
      </w:rPr>
    </w:lvl>
    <w:lvl w:ilvl="4" w:tplc="0C070003" w:tentative="1">
      <w:start w:val="1"/>
      <w:numFmt w:val="bullet"/>
      <w:lvlText w:val="o"/>
      <w:lvlJc w:val="left"/>
      <w:pPr>
        <w:ind w:left="4261" w:hanging="360"/>
      </w:pPr>
      <w:rPr>
        <w:rFonts w:ascii="Courier New" w:hAnsi="Courier New" w:cs="Courier New" w:hint="default"/>
      </w:rPr>
    </w:lvl>
    <w:lvl w:ilvl="5" w:tplc="0C070005" w:tentative="1">
      <w:start w:val="1"/>
      <w:numFmt w:val="bullet"/>
      <w:lvlText w:val=""/>
      <w:lvlJc w:val="left"/>
      <w:pPr>
        <w:ind w:left="4981" w:hanging="360"/>
      </w:pPr>
      <w:rPr>
        <w:rFonts w:ascii="Wingdings" w:hAnsi="Wingdings" w:hint="default"/>
      </w:rPr>
    </w:lvl>
    <w:lvl w:ilvl="6" w:tplc="0C070001" w:tentative="1">
      <w:start w:val="1"/>
      <w:numFmt w:val="bullet"/>
      <w:lvlText w:val=""/>
      <w:lvlJc w:val="left"/>
      <w:pPr>
        <w:ind w:left="5701" w:hanging="360"/>
      </w:pPr>
      <w:rPr>
        <w:rFonts w:ascii="Symbol" w:hAnsi="Symbol" w:hint="default"/>
      </w:rPr>
    </w:lvl>
    <w:lvl w:ilvl="7" w:tplc="0C070003" w:tentative="1">
      <w:start w:val="1"/>
      <w:numFmt w:val="bullet"/>
      <w:lvlText w:val="o"/>
      <w:lvlJc w:val="left"/>
      <w:pPr>
        <w:ind w:left="6421" w:hanging="360"/>
      </w:pPr>
      <w:rPr>
        <w:rFonts w:ascii="Courier New" w:hAnsi="Courier New" w:cs="Courier New" w:hint="default"/>
      </w:rPr>
    </w:lvl>
    <w:lvl w:ilvl="8" w:tplc="0C070005" w:tentative="1">
      <w:start w:val="1"/>
      <w:numFmt w:val="bullet"/>
      <w:lvlText w:val=""/>
      <w:lvlJc w:val="left"/>
      <w:pPr>
        <w:ind w:left="7141" w:hanging="360"/>
      </w:pPr>
      <w:rPr>
        <w:rFonts w:ascii="Wingdings" w:hAnsi="Wingdings" w:hint="default"/>
      </w:rPr>
    </w:lvl>
  </w:abstractNum>
  <w:abstractNum w:abstractNumId="25" w15:restartNumberingAfterBreak="0">
    <w:nsid w:val="76683DD7"/>
    <w:multiLevelType w:val="multilevel"/>
    <w:tmpl w:val="FEFA5E56"/>
    <w:lvl w:ilvl="0">
      <w:start w:val="9"/>
      <w:numFmt w:val="decimal"/>
      <w:lvlText w:val="%1."/>
      <w:lvlJc w:val="left"/>
      <w:pPr>
        <w:ind w:left="720" w:hanging="360"/>
      </w:pPr>
      <w:rPr>
        <w:rFonts w:eastAsiaTheme="minorEastAsia" w:hint="default"/>
        <w:b/>
        <w:color w:val="000000"/>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A5F6BD2"/>
    <w:multiLevelType w:val="multilevel"/>
    <w:tmpl w:val="40C884AA"/>
    <w:lvl w:ilvl="0">
      <w:start w:val="8"/>
      <w:numFmt w:val="decimal"/>
      <w:lvlText w:val="%1"/>
      <w:lvlJc w:val="left"/>
      <w:pPr>
        <w:ind w:left="372" w:hanging="372"/>
      </w:pPr>
      <w:rPr>
        <w:rFonts w:hint="default"/>
        <w:b/>
      </w:rPr>
    </w:lvl>
    <w:lvl w:ilvl="1">
      <w:start w:val="1"/>
      <w:numFmt w:val="decimal"/>
      <w:lvlText w:val="%1.%2"/>
      <w:lvlJc w:val="left"/>
      <w:pPr>
        <w:ind w:left="372" w:hanging="372"/>
      </w:pPr>
      <w:rPr>
        <w:rFonts w:ascii="Arial" w:hAnsi="Arial" w:cs="Arial"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0608023">
    <w:abstractNumId w:val="22"/>
  </w:num>
  <w:num w:numId="2" w16cid:durableId="1218126862">
    <w:abstractNumId w:val="16"/>
  </w:num>
  <w:num w:numId="3" w16cid:durableId="1653412238">
    <w:abstractNumId w:val="18"/>
  </w:num>
  <w:num w:numId="4" w16cid:durableId="1366951278">
    <w:abstractNumId w:val="19"/>
  </w:num>
  <w:num w:numId="5" w16cid:durableId="211117065">
    <w:abstractNumId w:val="12"/>
  </w:num>
  <w:num w:numId="6" w16cid:durableId="1565601650">
    <w:abstractNumId w:val="8"/>
  </w:num>
  <w:num w:numId="7" w16cid:durableId="1574123262">
    <w:abstractNumId w:val="23"/>
  </w:num>
  <w:num w:numId="8" w16cid:durableId="1748456950">
    <w:abstractNumId w:val="24"/>
  </w:num>
  <w:num w:numId="9" w16cid:durableId="353380674">
    <w:abstractNumId w:val="7"/>
  </w:num>
  <w:num w:numId="10" w16cid:durableId="47455850">
    <w:abstractNumId w:val="26"/>
  </w:num>
  <w:num w:numId="11" w16cid:durableId="1816070754">
    <w:abstractNumId w:val="25"/>
  </w:num>
  <w:num w:numId="12" w16cid:durableId="1166746254">
    <w:abstractNumId w:val="20"/>
  </w:num>
  <w:num w:numId="13" w16cid:durableId="1206872976">
    <w:abstractNumId w:val="6"/>
  </w:num>
  <w:num w:numId="14" w16cid:durableId="717702037">
    <w:abstractNumId w:val="4"/>
  </w:num>
  <w:num w:numId="15" w16cid:durableId="869336261">
    <w:abstractNumId w:val="0"/>
  </w:num>
  <w:num w:numId="16" w16cid:durableId="94178130">
    <w:abstractNumId w:val="21"/>
  </w:num>
  <w:num w:numId="17" w16cid:durableId="605625433">
    <w:abstractNumId w:val="3"/>
  </w:num>
  <w:num w:numId="18" w16cid:durableId="552161257">
    <w:abstractNumId w:val="14"/>
  </w:num>
  <w:num w:numId="19" w16cid:durableId="409012509">
    <w:abstractNumId w:val="2"/>
  </w:num>
  <w:num w:numId="20" w16cid:durableId="684019471">
    <w:abstractNumId w:val="9"/>
  </w:num>
  <w:num w:numId="21" w16cid:durableId="1360548912">
    <w:abstractNumId w:val="5"/>
  </w:num>
  <w:num w:numId="22" w16cid:durableId="806631183">
    <w:abstractNumId w:val="15"/>
  </w:num>
  <w:num w:numId="23" w16cid:durableId="1956253589">
    <w:abstractNumId w:val="11"/>
  </w:num>
  <w:num w:numId="24" w16cid:durableId="916286015">
    <w:abstractNumId w:val="17"/>
  </w:num>
  <w:num w:numId="25" w16cid:durableId="827795068">
    <w:abstractNumId w:val="10"/>
  </w:num>
  <w:num w:numId="26" w16cid:durableId="1114403762">
    <w:abstractNumId w:val="13"/>
  </w:num>
  <w:num w:numId="27" w16cid:durableId="950815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5796738-6EBE-4511-AAA5-F07C2A5C9F69}"/>
    <w:docVar w:name="dgnword-eventsink" w:val="1200075512"/>
  </w:docVars>
  <w:rsids>
    <w:rsidRoot w:val="00862C6F"/>
    <w:rsid w:val="000152B9"/>
    <w:rsid w:val="000173D9"/>
    <w:rsid w:val="0003520A"/>
    <w:rsid w:val="0005160A"/>
    <w:rsid w:val="00072B3A"/>
    <w:rsid w:val="00084E04"/>
    <w:rsid w:val="000908C0"/>
    <w:rsid w:val="0009335F"/>
    <w:rsid w:val="000A6C21"/>
    <w:rsid w:val="000B0ACC"/>
    <w:rsid w:val="000D5B82"/>
    <w:rsid w:val="000D733C"/>
    <w:rsid w:val="000E2927"/>
    <w:rsid w:val="000E36F7"/>
    <w:rsid w:val="000E3D50"/>
    <w:rsid w:val="000F3F93"/>
    <w:rsid w:val="000F43F1"/>
    <w:rsid w:val="000F4511"/>
    <w:rsid w:val="0010041C"/>
    <w:rsid w:val="0010481B"/>
    <w:rsid w:val="00124FC1"/>
    <w:rsid w:val="001307CE"/>
    <w:rsid w:val="00135876"/>
    <w:rsid w:val="00150619"/>
    <w:rsid w:val="00164C03"/>
    <w:rsid w:val="00174B36"/>
    <w:rsid w:val="001A5D00"/>
    <w:rsid w:val="001B3879"/>
    <w:rsid w:val="001C18C2"/>
    <w:rsid w:val="001C44C9"/>
    <w:rsid w:val="001F46A9"/>
    <w:rsid w:val="001F5CAD"/>
    <w:rsid w:val="002015C0"/>
    <w:rsid w:val="00201951"/>
    <w:rsid w:val="00212DF6"/>
    <w:rsid w:val="00257B8A"/>
    <w:rsid w:val="00272165"/>
    <w:rsid w:val="00275A8E"/>
    <w:rsid w:val="002E3C3C"/>
    <w:rsid w:val="002F5775"/>
    <w:rsid w:val="002F5EEB"/>
    <w:rsid w:val="0030271E"/>
    <w:rsid w:val="00314FBE"/>
    <w:rsid w:val="0031754E"/>
    <w:rsid w:val="003226D8"/>
    <w:rsid w:val="00323550"/>
    <w:rsid w:val="00327113"/>
    <w:rsid w:val="00330FC4"/>
    <w:rsid w:val="003331E7"/>
    <w:rsid w:val="00341354"/>
    <w:rsid w:val="00350225"/>
    <w:rsid w:val="00353E54"/>
    <w:rsid w:val="0035519A"/>
    <w:rsid w:val="00390E49"/>
    <w:rsid w:val="00395214"/>
    <w:rsid w:val="00396B69"/>
    <w:rsid w:val="003C60AA"/>
    <w:rsid w:val="0041755B"/>
    <w:rsid w:val="00437330"/>
    <w:rsid w:val="00437B71"/>
    <w:rsid w:val="00442F22"/>
    <w:rsid w:val="00463310"/>
    <w:rsid w:val="004750F0"/>
    <w:rsid w:val="00475B12"/>
    <w:rsid w:val="00495275"/>
    <w:rsid w:val="004D6968"/>
    <w:rsid w:val="004E37C2"/>
    <w:rsid w:val="004F5A79"/>
    <w:rsid w:val="0051329B"/>
    <w:rsid w:val="00525FB6"/>
    <w:rsid w:val="005323A3"/>
    <w:rsid w:val="00534023"/>
    <w:rsid w:val="0053521B"/>
    <w:rsid w:val="005425E3"/>
    <w:rsid w:val="00543CAF"/>
    <w:rsid w:val="00545224"/>
    <w:rsid w:val="00560910"/>
    <w:rsid w:val="00576AE9"/>
    <w:rsid w:val="0058378A"/>
    <w:rsid w:val="00595437"/>
    <w:rsid w:val="00597339"/>
    <w:rsid w:val="005B799D"/>
    <w:rsid w:val="005C514F"/>
    <w:rsid w:val="005E3308"/>
    <w:rsid w:val="005F58FC"/>
    <w:rsid w:val="005F711E"/>
    <w:rsid w:val="00617DBE"/>
    <w:rsid w:val="00626464"/>
    <w:rsid w:val="0063217F"/>
    <w:rsid w:val="0064427D"/>
    <w:rsid w:val="00650FDC"/>
    <w:rsid w:val="00657AC9"/>
    <w:rsid w:val="00660BCF"/>
    <w:rsid w:val="0066343B"/>
    <w:rsid w:val="00670C8D"/>
    <w:rsid w:val="00675307"/>
    <w:rsid w:val="006834B0"/>
    <w:rsid w:val="006852DF"/>
    <w:rsid w:val="006946CA"/>
    <w:rsid w:val="00696D22"/>
    <w:rsid w:val="006A642F"/>
    <w:rsid w:val="006A7661"/>
    <w:rsid w:val="006B411E"/>
    <w:rsid w:val="006B5CE1"/>
    <w:rsid w:val="006E2D2D"/>
    <w:rsid w:val="006E717B"/>
    <w:rsid w:val="006F77CD"/>
    <w:rsid w:val="007142E4"/>
    <w:rsid w:val="007172F6"/>
    <w:rsid w:val="00720763"/>
    <w:rsid w:val="0073555D"/>
    <w:rsid w:val="00735FF4"/>
    <w:rsid w:val="00755F06"/>
    <w:rsid w:val="00767DB2"/>
    <w:rsid w:val="00774145"/>
    <w:rsid w:val="007838E3"/>
    <w:rsid w:val="007948F7"/>
    <w:rsid w:val="007A5E04"/>
    <w:rsid w:val="007B4158"/>
    <w:rsid w:val="007B6D6B"/>
    <w:rsid w:val="007C53A3"/>
    <w:rsid w:val="007C680C"/>
    <w:rsid w:val="007D747E"/>
    <w:rsid w:val="007E269A"/>
    <w:rsid w:val="007F507F"/>
    <w:rsid w:val="00805798"/>
    <w:rsid w:val="008072DA"/>
    <w:rsid w:val="00814A23"/>
    <w:rsid w:val="00826C21"/>
    <w:rsid w:val="00837EEA"/>
    <w:rsid w:val="00840A19"/>
    <w:rsid w:val="0084599B"/>
    <w:rsid w:val="00845FD3"/>
    <w:rsid w:val="00847C5E"/>
    <w:rsid w:val="00851956"/>
    <w:rsid w:val="00852386"/>
    <w:rsid w:val="00862C6F"/>
    <w:rsid w:val="008672D2"/>
    <w:rsid w:val="0088732D"/>
    <w:rsid w:val="0089045A"/>
    <w:rsid w:val="0089687B"/>
    <w:rsid w:val="008A1D83"/>
    <w:rsid w:val="008A6D4D"/>
    <w:rsid w:val="008C5777"/>
    <w:rsid w:val="008C666F"/>
    <w:rsid w:val="008D2410"/>
    <w:rsid w:val="008D76A0"/>
    <w:rsid w:val="008F02BC"/>
    <w:rsid w:val="00914098"/>
    <w:rsid w:val="00925EC5"/>
    <w:rsid w:val="009270D0"/>
    <w:rsid w:val="00943510"/>
    <w:rsid w:val="00971323"/>
    <w:rsid w:val="009727FE"/>
    <w:rsid w:val="0097702C"/>
    <w:rsid w:val="00982948"/>
    <w:rsid w:val="00982F7C"/>
    <w:rsid w:val="00986D87"/>
    <w:rsid w:val="009B6587"/>
    <w:rsid w:val="009E5DF3"/>
    <w:rsid w:val="00A04587"/>
    <w:rsid w:val="00A20DF0"/>
    <w:rsid w:val="00A24784"/>
    <w:rsid w:val="00A6590D"/>
    <w:rsid w:val="00A73D6F"/>
    <w:rsid w:val="00A86E94"/>
    <w:rsid w:val="00AA514B"/>
    <w:rsid w:val="00AA58BF"/>
    <w:rsid w:val="00AB46ED"/>
    <w:rsid w:val="00AC1054"/>
    <w:rsid w:val="00AC2F58"/>
    <w:rsid w:val="00AD1A23"/>
    <w:rsid w:val="00B01494"/>
    <w:rsid w:val="00B062B4"/>
    <w:rsid w:val="00B0636B"/>
    <w:rsid w:val="00B1200C"/>
    <w:rsid w:val="00B16D9C"/>
    <w:rsid w:val="00B23AD7"/>
    <w:rsid w:val="00B40AD9"/>
    <w:rsid w:val="00B6140A"/>
    <w:rsid w:val="00B76B05"/>
    <w:rsid w:val="00B818B7"/>
    <w:rsid w:val="00B90AA6"/>
    <w:rsid w:val="00BC00F3"/>
    <w:rsid w:val="00BC6748"/>
    <w:rsid w:val="00BC7D07"/>
    <w:rsid w:val="00BE6959"/>
    <w:rsid w:val="00BF3153"/>
    <w:rsid w:val="00C00935"/>
    <w:rsid w:val="00C33039"/>
    <w:rsid w:val="00C33CBD"/>
    <w:rsid w:val="00C574E2"/>
    <w:rsid w:val="00C66E78"/>
    <w:rsid w:val="00C754B8"/>
    <w:rsid w:val="00C91F7D"/>
    <w:rsid w:val="00CC2EEE"/>
    <w:rsid w:val="00D0093F"/>
    <w:rsid w:val="00D15EEC"/>
    <w:rsid w:val="00D25E37"/>
    <w:rsid w:val="00D32564"/>
    <w:rsid w:val="00D325D3"/>
    <w:rsid w:val="00D71042"/>
    <w:rsid w:val="00D72165"/>
    <w:rsid w:val="00D86677"/>
    <w:rsid w:val="00DB04E7"/>
    <w:rsid w:val="00DD6A95"/>
    <w:rsid w:val="00DE2375"/>
    <w:rsid w:val="00DF6EDB"/>
    <w:rsid w:val="00E0093D"/>
    <w:rsid w:val="00E02E86"/>
    <w:rsid w:val="00E07322"/>
    <w:rsid w:val="00E25C35"/>
    <w:rsid w:val="00E33B24"/>
    <w:rsid w:val="00E33FBF"/>
    <w:rsid w:val="00E51282"/>
    <w:rsid w:val="00E51F5B"/>
    <w:rsid w:val="00E5238B"/>
    <w:rsid w:val="00E8593A"/>
    <w:rsid w:val="00E975E1"/>
    <w:rsid w:val="00E97981"/>
    <w:rsid w:val="00EA2A8C"/>
    <w:rsid w:val="00EA7544"/>
    <w:rsid w:val="00EB5A02"/>
    <w:rsid w:val="00EC6612"/>
    <w:rsid w:val="00ED526E"/>
    <w:rsid w:val="00EF7716"/>
    <w:rsid w:val="00F07BF9"/>
    <w:rsid w:val="00F23DC5"/>
    <w:rsid w:val="00F23EE8"/>
    <w:rsid w:val="00F2401A"/>
    <w:rsid w:val="00F27364"/>
    <w:rsid w:val="00F57FE1"/>
    <w:rsid w:val="00F670E1"/>
    <w:rsid w:val="00F81C56"/>
    <w:rsid w:val="00FA5284"/>
    <w:rsid w:val="00FB4315"/>
    <w:rsid w:val="00FC527F"/>
    <w:rsid w:val="00FD6A27"/>
    <w:rsid w:val="00FE7CE7"/>
    <w:rsid w:val="00FF13E0"/>
    <w:rsid w:val="00FF2D9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8FC0"/>
  <w15:chartTrackingRefBased/>
  <w15:docId w15:val="{EC8BA978-3F7A-43C9-A626-65A9BB82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62C6F"/>
    <w:pPr>
      <w:spacing w:after="0" w:line="240" w:lineRule="auto"/>
    </w:pPr>
    <w:rPr>
      <w:rFonts w:ascii="Times New Roman" w:eastAsiaTheme="minorEastAsia" w:hAnsi="Times New Roman" w:cs="Times New Roman"/>
      <w:kern w:val="0"/>
      <w:sz w:val="24"/>
      <w:szCs w:val="24"/>
      <w:lang w:eastAsia="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862C6F"/>
    <w:rPr>
      <w:color w:val="0000FF"/>
      <w:u w:val="single"/>
    </w:rPr>
  </w:style>
  <w:style w:type="character" w:customStyle="1" w:styleId="normal4">
    <w:name w:val="normal4"/>
    <w:basedOn w:val="Absatz-Standardschriftart"/>
    <w:rsid w:val="00862C6F"/>
    <w:rPr>
      <w:rFonts w:ascii="Arial" w:hAnsi="Arial" w:cs="Arial" w:hint="default"/>
      <w:color w:val="000000"/>
      <w:sz w:val="22"/>
      <w:szCs w:val="22"/>
    </w:rPr>
  </w:style>
  <w:style w:type="character" w:customStyle="1" w:styleId="ce840541">
    <w:name w:val="ce840541"/>
    <w:basedOn w:val="Absatz-Standardschriftart"/>
    <w:rsid w:val="00862C6F"/>
    <w:rPr>
      <w:rFonts w:ascii="Arial" w:hAnsi="Arial" w:cs="Arial" w:hint="default"/>
      <w:b/>
      <w:bCs/>
      <w:color w:val="000000"/>
      <w:sz w:val="22"/>
      <w:szCs w:val="22"/>
    </w:rPr>
  </w:style>
  <w:style w:type="paragraph" w:styleId="Listenabsatz">
    <w:name w:val="List Paragraph"/>
    <w:basedOn w:val="Standard"/>
    <w:link w:val="ListenabsatzZchn"/>
    <w:uiPriority w:val="34"/>
    <w:qFormat/>
    <w:rsid w:val="00862C6F"/>
    <w:pPr>
      <w:ind w:left="720"/>
      <w:contextualSpacing/>
    </w:pPr>
  </w:style>
  <w:style w:type="character" w:customStyle="1" w:styleId="ListenabsatzZchn">
    <w:name w:val="Listenabsatz Zchn"/>
    <w:basedOn w:val="Absatz-Standardschriftart"/>
    <w:link w:val="Listenabsatz"/>
    <w:uiPriority w:val="34"/>
    <w:rsid w:val="00862C6F"/>
    <w:rPr>
      <w:rFonts w:ascii="Times New Roman" w:eastAsiaTheme="minorEastAsia" w:hAnsi="Times New Roman" w:cs="Times New Roman"/>
      <w:kern w:val="0"/>
      <w:sz w:val="24"/>
      <w:szCs w:val="24"/>
      <w:lang w:eastAsia="de-AT"/>
      <w14:ligatures w14:val="none"/>
    </w:rPr>
  </w:style>
  <w:style w:type="character" w:customStyle="1" w:styleId="normal16">
    <w:name w:val="normal16"/>
    <w:basedOn w:val="Absatz-Standardschriftart"/>
    <w:rsid w:val="00862C6F"/>
    <w:rPr>
      <w:rFonts w:ascii="Arial" w:hAnsi="Arial" w:cs="Arial" w:hint="default"/>
      <w:color w:val="000000"/>
      <w:sz w:val="22"/>
      <w:szCs w:val="22"/>
    </w:rPr>
  </w:style>
  <w:style w:type="table" w:styleId="Tabellenraster">
    <w:name w:val="Table Grid"/>
    <w:basedOn w:val="NormaleTabelle"/>
    <w:uiPriority w:val="39"/>
    <w:rsid w:val="007C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1B3879"/>
    <w:pPr>
      <w:ind w:left="30"/>
    </w:pPr>
  </w:style>
  <w:style w:type="character" w:customStyle="1" w:styleId="normal1">
    <w:name w:val="normal1"/>
    <w:basedOn w:val="Absatz-Standardschriftart"/>
    <w:rsid w:val="001B3879"/>
    <w:rPr>
      <w:rFonts w:ascii="Arial" w:hAnsi="Arial" w:cs="Arial" w:hint="default"/>
      <w:color w:val="000000"/>
      <w:sz w:val="22"/>
      <w:szCs w:val="22"/>
    </w:rPr>
  </w:style>
  <w:style w:type="character" w:customStyle="1" w:styleId="c943a4281">
    <w:name w:val="c943a4281"/>
    <w:basedOn w:val="Absatz-Standardschriftart"/>
    <w:rsid w:val="001B3879"/>
    <w:rPr>
      <w:rFonts w:ascii="Arial" w:hAnsi="Arial" w:cs="Arial" w:hint="default"/>
      <w:color w:val="000000"/>
      <w:sz w:val="22"/>
      <w:szCs w:val="22"/>
      <w:shd w:val="clear" w:color="auto" w:fill="00FF00"/>
    </w:rPr>
  </w:style>
  <w:style w:type="character" w:customStyle="1" w:styleId="c943a4291">
    <w:name w:val="c943a4291"/>
    <w:basedOn w:val="Absatz-Standardschriftart"/>
    <w:rsid w:val="001B3879"/>
    <w:rPr>
      <w:rFonts w:ascii="Arial" w:hAnsi="Arial" w:cs="Arial" w:hint="default"/>
      <w:color w:val="000000"/>
      <w:sz w:val="22"/>
      <w:szCs w:val="22"/>
      <w:shd w:val="clear" w:color="auto" w:fill="00FFFF"/>
    </w:rPr>
  </w:style>
  <w:style w:type="character" w:customStyle="1" w:styleId="c943a4421">
    <w:name w:val="c943a4421"/>
    <w:basedOn w:val="Absatz-Standardschriftart"/>
    <w:rsid w:val="001B3879"/>
    <w:rPr>
      <w:rFonts w:ascii="Arial" w:hAnsi="Arial" w:cs="Arial" w:hint="default"/>
      <w:color w:val="000000"/>
      <w:sz w:val="22"/>
      <w:szCs w:val="22"/>
      <w:shd w:val="clear" w:color="auto" w:fill="FFFF00"/>
    </w:rPr>
  </w:style>
  <w:style w:type="character" w:customStyle="1" w:styleId="normal27">
    <w:name w:val="normal27"/>
    <w:basedOn w:val="Absatz-Standardschriftart"/>
    <w:rsid w:val="001B3879"/>
    <w:rPr>
      <w:rFonts w:ascii="Arial" w:hAnsi="Arial" w:cs="Arial" w:hint="default"/>
      <w:color w:val="000000"/>
      <w:sz w:val="22"/>
      <w:szCs w:val="22"/>
    </w:rPr>
  </w:style>
  <w:style w:type="character" w:customStyle="1" w:styleId="normal2">
    <w:name w:val="normal2"/>
    <w:basedOn w:val="Absatz-Standardschriftart"/>
    <w:rsid w:val="001B3879"/>
    <w:rPr>
      <w:rFonts w:ascii="Arial" w:hAnsi="Arial" w:cs="Arial" w:hint="default"/>
      <w:color w:val="000000"/>
      <w:sz w:val="22"/>
      <w:szCs w:val="22"/>
    </w:rPr>
  </w:style>
  <w:style w:type="character" w:customStyle="1" w:styleId="c943a4331">
    <w:name w:val="c943a4331"/>
    <w:basedOn w:val="Absatz-Standardschriftart"/>
    <w:rsid w:val="001B3879"/>
    <w:rPr>
      <w:rFonts w:ascii="Arial" w:hAnsi="Arial" w:cs="Arial" w:hint="default"/>
      <w:b/>
      <w:bCs/>
      <w:color w:val="000000"/>
      <w:sz w:val="32"/>
      <w:szCs w:val="32"/>
    </w:rPr>
  </w:style>
  <w:style w:type="character" w:customStyle="1" w:styleId="c943a4261">
    <w:name w:val="c943a4261"/>
    <w:basedOn w:val="Absatz-Standardschriftart"/>
    <w:rsid w:val="001B3879"/>
    <w:rPr>
      <w:rFonts w:ascii="Arial" w:hAnsi="Arial" w:cs="Arial" w:hint="default"/>
      <w:color w:val="000000"/>
      <w:sz w:val="22"/>
      <w:szCs w:val="22"/>
    </w:rPr>
  </w:style>
  <w:style w:type="character" w:customStyle="1" w:styleId="c943a4341">
    <w:name w:val="c943a4341"/>
    <w:basedOn w:val="Absatz-Standardschriftart"/>
    <w:rsid w:val="001B3879"/>
    <w:rPr>
      <w:rFonts w:ascii="Arial" w:hAnsi="Arial" w:cs="Arial" w:hint="default"/>
      <w:color w:val="000000"/>
      <w:sz w:val="22"/>
      <w:szCs w:val="22"/>
      <w:shd w:val="clear" w:color="auto" w:fill="C0C0C0"/>
    </w:rPr>
  </w:style>
  <w:style w:type="character" w:customStyle="1" w:styleId="c943a4411">
    <w:name w:val="c943a4411"/>
    <w:basedOn w:val="Absatz-Standardschriftart"/>
    <w:rsid w:val="001B3879"/>
    <w:rPr>
      <w:rFonts w:ascii="Arial" w:hAnsi="Arial" w:cs="Arial" w:hint="default"/>
      <w:color w:val="000000"/>
      <w:sz w:val="16"/>
      <w:szCs w:val="16"/>
      <w:shd w:val="clear" w:color="auto" w:fill="FFFF00"/>
    </w:rPr>
  </w:style>
  <w:style w:type="character" w:customStyle="1" w:styleId="c943a4381">
    <w:name w:val="c943a4381"/>
    <w:basedOn w:val="Absatz-Standardschriftart"/>
    <w:rsid w:val="001B3879"/>
    <w:rPr>
      <w:rFonts w:ascii="Arial" w:hAnsi="Arial" w:cs="Arial" w:hint="default"/>
      <w:b/>
      <w:bCs/>
      <w:color w:val="000000"/>
      <w:sz w:val="22"/>
      <w:szCs w:val="22"/>
    </w:rPr>
  </w:style>
  <w:style w:type="character" w:customStyle="1" w:styleId="c6747c411">
    <w:name w:val="c6747c411"/>
    <w:basedOn w:val="Absatz-Standardschriftart"/>
    <w:rsid w:val="001B3879"/>
    <w:rPr>
      <w:rFonts w:ascii="Arial" w:hAnsi="Arial" w:cs="Arial" w:hint="default"/>
      <w:b/>
      <w:bCs/>
      <w:color w:val="000000"/>
      <w:sz w:val="22"/>
      <w:szCs w:val="22"/>
    </w:rPr>
  </w:style>
  <w:style w:type="character" w:customStyle="1" w:styleId="normal28">
    <w:name w:val="normal28"/>
    <w:basedOn w:val="Absatz-Standardschriftart"/>
    <w:rsid w:val="006A642F"/>
    <w:rPr>
      <w:rFonts w:ascii="Arial" w:hAnsi="Arial" w:cs="Arial" w:hint="default"/>
      <w:color w:val="000000"/>
      <w:sz w:val="22"/>
      <w:szCs w:val="22"/>
    </w:rPr>
  </w:style>
  <w:style w:type="character" w:styleId="NichtaufgelsteErwhnung">
    <w:name w:val="Unresolved Mention"/>
    <w:basedOn w:val="Absatz-Standardschriftart"/>
    <w:uiPriority w:val="99"/>
    <w:semiHidden/>
    <w:unhideWhenUsed/>
    <w:rsid w:val="0053521B"/>
    <w:rPr>
      <w:color w:val="605E5C"/>
      <w:shd w:val="clear" w:color="auto" w:fill="E1DFDD"/>
    </w:rPr>
  </w:style>
  <w:style w:type="character" w:styleId="BesuchterLink">
    <w:name w:val="FollowedHyperlink"/>
    <w:basedOn w:val="Absatz-Standardschriftart"/>
    <w:uiPriority w:val="99"/>
    <w:semiHidden/>
    <w:unhideWhenUsed/>
    <w:rsid w:val="0066343B"/>
    <w:rPr>
      <w:color w:val="954F72" w:themeColor="followedHyperlink"/>
      <w:u w:val="single"/>
    </w:rPr>
  </w:style>
  <w:style w:type="paragraph" w:styleId="berarbeitung">
    <w:name w:val="Revision"/>
    <w:hidden/>
    <w:uiPriority w:val="99"/>
    <w:semiHidden/>
    <w:rsid w:val="0003520A"/>
    <w:pPr>
      <w:spacing w:after="0" w:line="240" w:lineRule="auto"/>
    </w:pPr>
    <w:rPr>
      <w:rFonts w:ascii="Times New Roman" w:eastAsiaTheme="minorEastAsia" w:hAnsi="Times New Roman" w:cs="Times New Roman"/>
      <w:kern w:val="0"/>
      <w:sz w:val="24"/>
      <w:szCs w:val="24"/>
      <w:lang w:eastAsia="de-AT"/>
      <w14:ligatures w14:val="none"/>
    </w:rPr>
  </w:style>
  <w:style w:type="character" w:styleId="Kommentarzeichen">
    <w:name w:val="annotation reference"/>
    <w:basedOn w:val="Absatz-Standardschriftart"/>
    <w:uiPriority w:val="99"/>
    <w:semiHidden/>
    <w:unhideWhenUsed/>
    <w:rsid w:val="005E3308"/>
    <w:rPr>
      <w:sz w:val="16"/>
      <w:szCs w:val="16"/>
    </w:rPr>
  </w:style>
  <w:style w:type="paragraph" w:styleId="Kommentartext">
    <w:name w:val="annotation text"/>
    <w:basedOn w:val="Standard"/>
    <w:link w:val="KommentartextZchn"/>
    <w:uiPriority w:val="99"/>
    <w:unhideWhenUsed/>
    <w:rsid w:val="005E3308"/>
    <w:rPr>
      <w:sz w:val="20"/>
      <w:szCs w:val="20"/>
    </w:rPr>
  </w:style>
  <w:style w:type="character" w:customStyle="1" w:styleId="KommentartextZchn">
    <w:name w:val="Kommentartext Zchn"/>
    <w:basedOn w:val="Absatz-Standardschriftart"/>
    <w:link w:val="Kommentartext"/>
    <w:uiPriority w:val="99"/>
    <w:rsid w:val="005E3308"/>
    <w:rPr>
      <w:rFonts w:ascii="Times New Roman" w:eastAsiaTheme="minorEastAsia" w:hAnsi="Times New Roman" w:cs="Times New Roman"/>
      <w:kern w:val="0"/>
      <w:sz w:val="20"/>
      <w:szCs w:val="20"/>
      <w:lang w:eastAsia="de-AT"/>
      <w14:ligatures w14:val="none"/>
    </w:rPr>
  </w:style>
  <w:style w:type="paragraph" w:styleId="Kommentarthema">
    <w:name w:val="annotation subject"/>
    <w:basedOn w:val="Kommentartext"/>
    <w:next w:val="Kommentartext"/>
    <w:link w:val="KommentarthemaZchn"/>
    <w:uiPriority w:val="99"/>
    <w:semiHidden/>
    <w:unhideWhenUsed/>
    <w:rsid w:val="005E3308"/>
    <w:rPr>
      <w:b/>
      <w:bCs/>
    </w:rPr>
  </w:style>
  <w:style w:type="character" w:customStyle="1" w:styleId="KommentarthemaZchn">
    <w:name w:val="Kommentarthema Zchn"/>
    <w:basedOn w:val="KommentartextZchn"/>
    <w:link w:val="Kommentarthema"/>
    <w:uiPriority w:val="99"/>
    <w:semiHidden/>
    <w:rsid w:val="005E3308"/>
    <w:rPr>
      <w:rFonts w:ascii="Times New Roman" w:eastAsiaTheme="minorEastAsia" w:hAnsi="Times New Roman" w:cs="Times New Roman"/>
      <w:b/>
      <w:bCs/>
      <w:kern w:val="0"/>
      <w:sz w:val="20"/>
      <w:szCs w:val="20"/>
      <w:lang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382957">
      <w:bodyDiv w:val="1"/>
      <w:marLeft w:val="0"/>
      <w:marRight w:val="0"/>
      <w:marTop w:val="0"/>
      <w:marBottom w:val="0"/>
      <w:divBdr>
        <w:top w:val="none" w:sz="0" w:space="0" w:color="auto"/>
        <w:left w:val="none" w:sz="0" w:space="0" w:color="auto"/>
        <w:bottom w:val="none" w:sz="0" w:space="0" w:color="auto"/>
        <w:right w:val="none" w:sz="0" w:space="0" w:color="auto"/>
      </w:divBdr>
    </w:div>
    <w:div w:id="181410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D745B-0A33-4EC5-B619-B490B89E7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3795</Words>
  <Characters>23915</Characters>
  <Application>Microsoft Office Word</Application>
  <DocSecurity>0</DocSecurity>
  <Lines>199</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GEISTWERT</dc:creator>
  <cp:keywords/>
  <dc:description/>
  <cp:lastModifiedBy>Translex</cp:lastModifiedBy>
  <cp:revision>12</cp:revision>
  <cp:lastPrinted>2026-08-27T10:03:00Z</cp:lastPrinted>
  <dcterms:created xsi:type="dcterms:W3CDTF">2026-07-30T05:56:00Z</dcterms:created>
  <dcterms:modified xsi:type="dcterms:W3CDTF">2026-08-27T10:33:00Z</dcterms:modified>
</cp:coreProperties>
</file>