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2E" w:rsidRDefault="00521714">
      <w:pPr>
        <w:pStyle w:val="StandardWeb"/>
        <w:rPr>
          <w:sz w:val="22"/>
          <w:szCs w:val="22"/>
        </w:rPr>
      </w:pPr>
      <w:bookmarkStart w:id="0" w:name="_GoBack"/>
      <w:bookmarkEnd w:id="0"/>
      <w:r>
        <w:rPr>
          <w:sz w:val="22"/>
          <w:szCs w:val="22"/>
          <w:highlight w:val="magenta"/>
          <w:lang w:val="de"/>
        </w:rPr>
        <w:t>Optionale Vertragsbestimmung</w:t>
      </w:r>
      <w:r>
        <w:rPr>
          <w:sz w:val="22"/>
          <w:szCs w:val="22"/>
          <w:lang w:val="de"/>
        </w:rPr>
        <w:t>: (Als „optionale Vertragsbestimmungen“ gekennzeichnete Bestimmungen können nach Wunsch beibehalten oder ersatzlos weggelassen werden)</w:t>
      </w:r>
    </w:p>
    <w:p w:rsidR="00A3692E" w:rsidRDefault="00521714">
      <w:pPr>
        <w:pStyle w:val="StandardWeb"/>
        <w:rPr>
          <w:sz w:val="22"/>
          <w:szCs w:val="22"/>
        </w:rPr>
      </w:pPr>
      <w:r>
        <w:rPr>
          <w:sz w:val="22"/>
          <w:szCs w:val="22"/>
          <w:lang w:val="de"/>
        </w:rPr>
        <w:t>[</w:t>
      </w:r>
      <w:r>
        <w:rPr>
          <w:sz w:val="22"/>
          <w:szCs w:val="22"/>
          <w:highlight w:val="green"/>
        </w:rPr>
        <w:t>____</w:t>
      </w:r>
      <w:r>
        <w:rPr>
          <w:sz w:val="22"/>
          <w:szCs w:val="22"/>
          <w:lang w:val="de"/>
        </w:rPr>
        <w:t xml:space="preserve">] Alternativklauseln und Kommentare Industriepartner / öffentliche </w:t>
      </w:r>
      <w:r>
        <w:rPr>
          <w:sz w:val="22"/>
          <w:szCs w:val="22"/>
          <w:lang w:val="de"/>
        </w:rPr>
        <w:t>Forschungsinstitutionen</w:t>
      </w:r>
    </w:p>
    <w:p w:rsidR="00A3692E" w:rsidRDefault="00521714">
      <w:pPr>
        <w:pStyle w:val="StandardWeb"/>
        <w:rPr>
          <w:sz w:val="22"/>
          <w:szCs w:val="22"/>
        </w:rPr>
      </w:pPr>
      <w:r>
        <w:rPr>
          <w:sz w:val="22"/>
          <w:szCs w:val="22"/>
          <w:lang w:val="de"/>
        </w:rPr>
        <w:t>[</w:t>
      </w:r>
      <w:r>
        <w:rPr>
          <w:sz w:val="22"/>
          <w:szCs w:val="22"/>
          <w:highlight w:val="cyan"/>
        </w:rPr>
        <w:t>____</w:t>
      </w:r>
      <w:r>
        <w:rPr>
          <w:sz w:val="22"/>
          <w:szCs w:val="22"/>
          <w:lang w:val="de"/>
        </w:rPr>
        <w:t>] Optionen, Alternativen</w:t>
      </w:r>
    </w:p>
    <w:p w:rsidR="00A3692E" w:rsidRDefault="00521714">
      <w:pPr>
        <w:pStyle w:val="StandardWeb"/>
        <w:rPr>
          <w:sz w:val="22"/>
          <w:szCs w:val="22"/>
        </w:rPr>
      </w:pPr>
      <w:r>
        <w:rPr>
          <w:rStyle w:val="cnd02aa231"/>
          <w:lang w:val="de"/>
        </w:rPr>
        <w:t>_____________</w:t>
      </w:r>
      <w:r>
        <w:rPr>
          <w:sz w:val="22"/>
          <w:szCs w:val="22"/>
          <w:lang w:val="de"/>
        </w:rPr>
        <w:t> (vom Nutzer auszufüllen)</w:t>
      </w:r>
    </w:p>
    <w:p w:rsidR="00A3692E" w:rsidRDefault="00521714">
      <w:pPr>
        <w:pStyle w:val="StandardWeb"/>
        <w:spacing w:after="240"/>
        <w:rPr>
          <w:sz w:val="22"/>
          <w:szCs w:val="22"/>
        </w:rPr>
      </w:pPr>
      <w:r>
        <w:rPr>
          <w:sz w:val="22"/>
          <w:szCs w:val="22"/>
          <w:lang w:val="de"/>
        </w:rPr>
        <w:t>(</w:t>
      </w:r>
      <w:r>
        <w:rPr>
          <w:sz w:val="22"/>
          <w:szCs w:val="22"/>
          <w:highlight w:val="yellow"/>
        </w:rPr>
        <w:t>____</w:t>
      </w:r>
      <w:r>
        <w:rPr>
          <w:sz w:val="22"/>
          <w:szCs w:val="22"/>
          <w:lang w:val="de"/>
        </w:rPr>
        <w:t>) Hilfestellung für Eingabefelder, Optionen, Alternativen</w:t>
      </w:r>
    </w:p>
    <w:tbl>
      <w:tblPr>
        <w:tblStyle w:val="Tabellenraster"/>
        <w:tblW w:w="0" w:type="auto"/>
        <w:tblLayout w:type="fixed"/>
        <w:tblLook w:val="04A0" w:firstRow="1" w:lastRow="0" w:firstColumn="1" w:lastColumn="0" w:noHBand="0" w:noVBand="1"/>
      </w:tblPr>
      <w:tblGrid>
        <w:gridCol w:w="4606"/>
        <w:gridCol w:w="4606"/>
      </w:tblGrid>
      <w:tr w:rsidR="00A3692E">
        <w:tc>
          <w:tcPr>
            <w:tcW w:w="4606" w:type="dxa"/>
          </w:tcPr>
          <w:p w:rsidR="00A3692E" w:rsidRDefault="00521714">
            <w:pPr>
              <w:spacing w:before="240"/>
              <w:jc w:val="center"/>
              <w:rPr>
                <w:b/>
                <w:sz w:val="32"/>
                <w:lang w:val="de"/>
              </w:rPr>
            </w:pPr>
            <w:r>
              <w:rPr>
                <w:b/>
                <w:sz w:val="32"/>
                <w:lang w:val="de"/>
              </w:rPr>
              <w:t>MATERIALÜBERLASSUNGSVEREINBARUNG</w:t>
            </w:r>
          </w:p>
          <w:p w:rsidR="00A3692E" w:rsidRDefault="00521714">
            <w:pPr>
              <w:jc w:val="center"/>
              <w:rPr>
                <w:b/>
                <w:sz w:val="32"/>
                <w:lang w:val="de"/>
              </w:rPr>
            </w:pPr>
            <w:r>
              <w:rPr>
                <w:b/>
                <w:sz w:val="32"/>
                <w:lang w:val="de"/>
              </w:rPr>
              <w:t>(MATERIAL TRANSFER AGREEMENT)</w:t>
            </w:r>
          </w:p>
          <w:p w:rsidR="00A3692E" w:rsidRDefault="00521714">
            <w:pPr>
              <w:jc w:val="center"/>
              <w:rPr>
                <w:rStyle w:val="customstylexy99491"/>
                <w:lang w:val="de-AT"/>
              </w:rPr>
            </w:pPr>
            <w:r>
              <w:rPr>
                <w:b/>
                <w:sz w:val="32"/>
                <w:lang w:val="de"/>
              </w:rPr>
              <w:t>FÜR BIOMATERIAL MENSCHLICHEN URSPRUNG</w:t>
            </w:r>
            <w:r>
              <w:rPr>
                <w:b/>
                <w:sz w:val="32"/>
                <w:lang w:val="de"/>
              </w:rPr>
              <w:t>S</w:t>
            </w:r>
          </w:p>
        </w:tc>
        <w:tc>
          <w:tcPr>
            <w:tcW w:w="4606" w:type="dxa"/>
          </w:tcPr>
          <w:p w:rsidR="00A3692E" w:rsidRDefault="00521714">
            <w:pPr>
              <w:pStyle w:val="StandardWeb"/>
              <w:spacing w:before="240" w:after="240"/>
              <w:ind w:left="0"/>
              <w:rPr>
                <w:rStyle w:val="normal1"/>
              </w:rPr>
            </w:pPr>
            <w:r>
              <w:rPr>
                <w:rStyle w:val="normal1"/>
              </w:rPr>
              <w:t>Dieses speziell für menschliche Proben geschaffene Material Transfer Agreement für Biomaterialien („MTA“) kann sowohl verwendet werden, wenn die Universität / Forschungsinstitution Empfängerin, als auch, wenn sie Bereitstellerin des Materials ist. Bei de</w:t>
            </w:r>
            <w:r>
              <w:rPr>
                <w:rStyle w:val="normal1"/>
              </w:rPr>
              <w:t>r Verwendung dieses Musters ist darauf zu achten, dass je nach der Position der Universität / Forschungsinstitution als Empfänger oder Bereitsteller bestimmte Formulierungsvorschläge in diesem Muster für die Universität / Forschungsinstitution günstiger od</w:t>
            </w:r>
            <w:r>
              <w:rPr>
                <w:rStyle w:val="normal1"/>
              </w:rPr>
              <w:t>er weniger günstig sind. Entsprechend sind die Alternativen zu wählen bzw. zu verhandeln.</w:t>
            </w:r>
          </w:p>
          <w:p w:rsidR="00A3692E" w:rsidRDefault="00521714">
            <w:pPr>
              <w:pStyle w:val="StandardWeb"/>
              <w:spacing w:after="240"/>
              <w:ind w:left="0"/>
              <w:rPr>
                <w:rStyle w:val="normal1"/>
              </w:rPr>
            </w:pPr>
            <w:r>
              <w:rPr>
                <w:rStyle w:val="normal1"/>
              </w:rPr>
              <w:t>Allgemeine rechtliche Informationen zu MTAs sind auch beim allgemeinen Vertragsmuster MTA im Kommentar zu finden.</w:t>
            </w:r>
          </w:p>
          <w:p w:rsidR="00A3692E" w:rsidRDefault="00521714">
            <w:pPr>
              <w:pStyle w:val="StandardWeb"/>
              <w:spacing w:after="240"/>
              <w:ind w:left="0"/>
              <w:rPr>
                <w:rStyle w:val="normal1"/>
              </w:rPr>
            </w:pPr>
            <w:r>
              <w:rPr>
                <w:rStyle w:val="normal1"/>
              </w:rPr>
              <w:t>Sofern das Eigentum an einer Probe nur erworben oder</w:t>
            </w:r>
            <w:r>
              <w:rPr>
                <w:rStyle w:val="normal1"/>
              </w:rPr>
              <w:t xml:space="preserve"> veräußert wird, ist das Muster „Übertragung von Eigentum an menschlichen Proben“ zu verwenden.</w:t>
            </w:r>
          </w:p>
          <w:p w:rsidR="00A3692E" w:rsidRDefault="00521714">
            <w:pPr>
              <w:pStyle w:val="StandardWeb"/>
              <w:spacing w:after="240"/>
              <w:ind w:left="0"/>
              <w:rPr>
                <w:rStyle w:val="normal1"/>
              </w:rPr>
            </w:pPr>
            <w:r>
              <w:rPr>
                <w:rStyle w:val="normal1"/>
              </w:rPr>
              <w:t>Der Inhalt des MTA ist umfassend mit dem Informed Consent des Spenders der Biomaterialien abzustimmen, d.h. es dürfen nicht mehr Rechte übertragen werden, als d</w:t>
            </w:r>
            <w:r>
              <w:rPr>
                <w:rStyle w:val="normal1"/>
              </w:rPr>
              <w:t>er Spender eingeräumt hat.</w:t>
            </w:r>
          </w:p>
          <w:p w:rsidR="00A3692E" w:rsidRDefault="00521714">
            <w:pPr>
              <w:pStyle w:val="StandardWeb"/>
              <w:spacing w:after="240"/>
              <w:ind w:left="0"/>
              <w:rPr>
                <w:rStyle w:val="normal1"/>
              </w:rPr>
            </w:pPr>
            <w:r>
              <w:rPr>
                <w:rStyle w:val="normal1"/>
              </w:rPr>
              <w:t>Wichtig ist auch, Unterlagen über den rechtsgültigen Erwerb der Biomaterialien und alle Bezug habenden Unterlagen immer bereit zu halten und den Bezug zu den Proben aufrechtzuerhalten.</w:t>
            </w:r>
          </w:p>
        </w:tc>
      </w:tr>
      <w:tr w:rsidR="00A3692E">
        <w:tc>
          <w:tcPr>
            <w:tcW w:w="4606" w:type="dxa"/>
          </w:tcPr>
          <w:p w:rsidR="00A3692E" w:rsidRDefault="00521714">
            <w:pPr>
              <w:pStyle w:val="StandardWeb"/>
              <w:spacing w:before="240" w:after="240"/>
              <w:jc w:val="center"/>
            </w:pPr>
            <w:r>
              <w:rPr>
                <w:rStyle w:val="cnd02aa151"/>
                <w:lang w:val="de"/>
              </w:rPr>
              <w:t>abgeschlossen zwischen</w:t>
            </w:r>
          </w:p>
          <w:p w:rsidR="00A3692E" w:rsidRDefault="00521714">
            <w:pPr>
              <w:pStyle w:val="StandardWeb"/>
              <w:jc w:val="center"/>
            </w:pPr>
            <w:r>
              <w:rPr>
                <w:rStyle w:val="cnd02aa231"/>
                <w:lang w:val="de"/>
              </w:rPr>
              <w:t>_____________</w:t>
            </w:r>
            <w:r>
              <w:rPr>
                <w:rStyle w:val="cnd02aa151"/>
                <w:lang w:val="de"/>
              </w:rPr>
              <w:t>(</w:t>
            </w:r>
            <w:r>
              <w:rPr>
                <w:rStyle w:val="cnd02aa251"/>
                <w:lang w:val="de"/>
              </w:rPr>
              <w:t>Universität</w:t>
            </w:r>
            <w:r>
              <w:rPr>
                <w:rStyle w:val="cnd02aa151"/>
                <w:lang w:val="de"/>
              </w:rPr>
              <w:t>) (</w:t>
            </w:r>
            <w:r>
              <w:rPr>
                <w:rStyle w:val="cnd02aa251"/>
                <w:lang w:val="de"/>
              </w:rPr>
              <w:t>Forschungsinstitut</w:t>
            </w:r>
            <w:r>
              <w:rPr>
                <w:rStyle w:val="cnd02aa151"/>
                <w:lang w:val="de"/>
              </w:rPr>
              <w:t>)</w:t>
            </w:r>
          </w:p>
          <w:p w:rsidR="00A3692E" w:rsidRDefault="00521714">
            <w:pPr>
              <w:pStyle w:val="StandardWeb"/>
              <w:jc w:val="center"/>
            </w:pPr>
            <w:r>
              <w:rPr>
                <w:rStyle w:val="cnd02aa151"/>
                <w:lang w:val="de"/>
              </w:rPr>
              <w:t xml:space="preserve">vertreten durch </w:t>
            </w:r>
            <w:r>
              <w:rPr>
                <w:rStyle w:val="cnd02aa231"/>
                <w:lang w:val="de"/>
              </w:rPr>
              <w:t>_____________</w:t>
            </w:r>
            <w:r>
              <w:rPr>
                <w:rStyle w:val="cnd02aa151"/>
                <w:lang w:val="de"/>
              </w:rPr>
              <w:t>(</w:t>
            </w:r>
            <w:r>
              <w:rPr>
                <w:rStyle w:val="cnd02aa251"/>
                <w:lang w:val="de"/>
              </w:rPr>
              <w:t>Name</w:t>
            </w:r>
            <w:r>
              <w:rPr>
                <w:rStyle w:val="cnd02aa151"/>
                <w:lang w:val="de"/>
              </w:rPr>
              <w:t>)</w:t>
            </w:r>
          </w:p>
          <w:p w:rsidR="00A3692E" w:rsidRDefault="00521714">
            <w:pPr>
              <w:pStyle w:val="StandardWeb"/>
              <w:spacing w:after="240"/>
              <w:jc w:val="center"/>
            </w:pPr>
            <w:r>
              <w:rPr>
                <w:rStyle w:val="cnd02aa231"/>
                <w:lang w:val="de"/>
              </w:rPr>
              <w:t>_____________</w:t>
            </w:r>
            <w:r>
              <w:rPr>
                <w:rStyle w:val="cnd02aa151"/>
                <w:lang w:val="de"/>
              </w:rPr>
              <w:t>(</w:t>
            </w:r>
            <w:r>
              <w:rPr>
                <w:rStyle w:val="cnd02aa251"/>
                <w:lang w:val="de"/>
              </w:rPr>
              <w:t>Adresse</w:t>
            </w:r>
            <w:r>
              <w:rPr>
                <w:rStyle w:val="cnd02aa151"/>
                <w:lang w:val="de"/>
              </w:rPr>
              <w:t>)</w:t>
            </w:r>
          </w:p>
          <w:p w:rsidR="00A3692E" w:rsidRDefault="00521714">
            <w:pPr>
              <w:pStyle w:val="StandardWeb"/>
              <w:spacing w:after="240"/>
              <w:jc w:val="center"/>
            </w:pPr>
            <w:r>
              <w:rPr>
                <w:rStyle w:val="cnd02aa151"/>
                <w:lang w:val="de"/>
              </w:rPr>
              <w:t>(nachstehend „[</w:t>
            </w:r>
            <w:r>
              <w:rPr>
                <w:rStyle w:val="cnd02aa271"/>
                <w:lang w:val="de"/>
              </w:rPr>
              <w:t>übernehmende Partei</w:t>
            </w:r>
            <w:r>
              <w:rPr>
                <w:rStyle w:val="cnd02aa151"/>
                <w:lang w:val="de"/>
              </w:rPr>
              <w:t xml:space="preserve">] / </w:t>
            </w:r>
            <w:r>
              <w:rPr>
                <w:rStyle w:val="cnd02aa151"/>
                <w:lang w:val="de"/>
              </w:rPr>
              <w:lastRenderedPageBreak/>
              <w:t>[</w:t>
            </w:r>
            <w:r>
              <w:rPr>
                <w:rStyle w:val="cnd02aa271"/>
                <w:lang w:val="de"/>
              </w:rPr>
              <w:t>übertragende Partei</w:t>
            </w:r>
            <w:r>
              <w:rPr>
                <w:rStyle w:val="cnd02aa151"/>
                <w:lang w:val="de"/>
              </w:rPr>
              <w:t>]“)(</w:t>
            </w:r>
            <w:r>
              <w:rPr>
                <w:rStyle w:val="cnd02aa251"/>
                <w:lang w:val="de"/>
              </w:rPr>
              <w:t>Alternative wählen</w:t>
            </w:r>
            <w:r>
              <w:rPr>
                <w:rStyle w:val="cnd02aa151"/>
                <w:lang w:val="de"/>
              </w:rPr>
              <w:t>)</w:t>
            </w:r>
          </w:p>
          <w:p w:rsidR="00A3692E" w:rsidRDefault="00521714">
            <w:pPr>
              <w:pStyle w:val="StandardWeb"/>
              <w:spacing w:after="240"/>
              <w:jc w:val="center"/>
            </w:pPr>
            <w:r>
              <w:rPr>
                <w:rStyle w:val="cnd02aa151"/>
                <w:lang w:val="de"/>
              </w:rPr>
              <w:t>einerseits</w:t>
            </w:r>
          </w:p>
          <w:p w:rsidR="00A3692E" w:rsidRDefault="00521714">
            <w:pPr>
              <w:pStyle w:val="StandardWeb"/>
              <w:spacing w:after="240"/>
              <w:jc w:val="center"/>
            </w:pPr>
            <w:r>
              <w:rPr>
                <w:rStyle w:val="cnd02aa151"/>
                <w:lang w:val="de"/>
              </w:rPr>
              <w:t>und der</w:t>
            </w:r>
          </w:p>
          <w:p w:rsidR="00A3692E" w:rsidRDefault="00521714">
            <w:pPr>
              <w:pStyle w:val="StandardWeb"/>
              <w:jc w:val="center"/>
            </w:pPr>
            <w:r>
              <w:rPr>
                <w:rStyle w:val="cnd02aa231"/>
                <w:lang w:val="de"/>
              </w:rPr>
              <w:t>_____________</w:t>
            </w:r>
            <w:r>
              <w:rPr>
                <w:rStyle w:val="cnd02aa151"/>
                <w:lang w:val="de"/>
              </w:rPr>
              <w:t>(</w:t>
            </w:r>
            <w:r>
              <w:rPr>
                <w:rStyle w:val="cnd02aa251"/>
                <w:lang w:val="de"/>
              </w:rPr>
              <w:t>Name/Firma</w:t>
            </w:r>
            <w:r>
              <w:rPr>
                <w:rStyle w:val="cnd02aa151"/>
                <w:lang w:val="de"/>
              </w:rPr>
              <w:t>)</w:t>
            </w:r>
          </w:p>
          <w:p w:rsidR="00A3692E" w:rsidRDefault="00521714">
            <w:pPr>
              <w:pStyle w:val="StandardWeb"/>
              <w:jc w:val="center"/>
            </w:pPr>
            <w:r>
              <w:rPr>
                <w:rStyle w:val="cnd02aa151"/>
                <w:lang w:val="de"/>
              </w:rPr>
              <w:t xml:space="preserve">einer nach dem Recht von </w:t>
            </w:r>
            <w:r>
              <w:rPr>
                <w:rStyle w:val="cnd02aa231"/>
                <w:lang w:val="de"/>
              </w:rPr>
              <w:t>_____________</w:t>
            </w:r>
            <w:r>
              <w:rPr>
                <w:rStyle w:val="cnd02aa151"/>
                <w:lang w:val="de"/>
              </w:rPr>
              <w:t>(</w:t>
            </w:r>
            <w:r>
              <w:rPr>
                <w:rStyle w:val="cnd02aa251"/>
                <w:lang w:val="de"/>
              </w:rPr>
              <w:t>z.B. Österreich</w:t>
            </w:r>
            <w:r>
              <w:rPr>
                <w:rStyle w:val="cnd02aa151"/>
                <w:lang w:val="de"/>
              </w:rPr>
              <w:t>) errichteten Gesellschaft</w:t>
            </w:r>
          </w:p>
          <w:p w:rsidR="00A3692E" w:rsidRDefault="00521714">
            <w:pPr>
              <w:pStyle w:val="StandardWeb"/>
              <w:jc w:val="center"/>
            </w:pPr>
            <w:r>
              <w:rPr>
                <w:rStyle w:val="cnd02aa231"/>
                <w:lang w:val="de"/>
              </w:rPr>
              <w:t>_____________</w:t>
            </w:r>
            <w:r>
              <w:rPr>
                <w:rStyle w:val="cnd02aa151"/>
                <w:lang w:val="de"/>
              </w:rPr>
              <w:t>(</w:t>
            </w:r>
            <w:r>
              <w:rPr>
                <w:rStyle w:val="cnd02aa251"/>
                <w:lang w:val="de"/>
              </w:rPr>
              <w:t>Firmenbuchnummer</w:t>
            </w:r>
            <w:r>
              <w:rPr>
                <w:rStyle w:val="cnd02aa151"/>
                <w:lang w:val="de"/>
              </w:rPr>
              <w:t xml:space="preserve">), </w:t>
            </w:r>
            <w:r>
              <w:rPr>
                <w:rStyle w:val="cnd02aa231"/>
                <w:lang w:val="de"/>
              </w:rPr>
              <w:t>_____________</w:t>
            </w:r>
            <w:r>
              <w:rPr>
                <w:rStyle w:val="cnd02aa151"/>
                <w:lang w:val="de"/>
              </w:rPr>
              <w:t>(</w:t>
            </w:r>
            <w:r>
              <w:rPr>
                <w:rStyle w:val="cnd02aa251"/>
                <w:lang w:val="de"/>
              </w:rPr>
              <w:t>zuständiges Gericht</w:t>
            </w:r>
            <w:r>
              <w:rPr>
                <w:rStyle w:val="cnd02aa151"/>
                <w:lang w:val="de"/>
              </w:rPr>
              <w:t xml:space="preserve">), mit dem Sitz in </w:t>
            </w:r>
            <w:r>
              <w:rPr>
                <w:rStyle w:val="cnd02aa231"/>
                <w:lang w:val="de"/>
              </w:rPr>
              <w:t>_____________</w:t>
            </w:r>
            <w:r>
              <w:rPr>
                <w:rStyle w:val="cnd02aa151"/>
                <w:lang w:val="de"/>
              </w:rPr>
              <w:t>(</w:t>
            </w:r>
            <w:r>
              <w:rPr>
                <w:rStyle w:val="cnd02aa251"/>
                <w:lang w:val="de"/>
              </w:rPr>
              <w:t>Ort</w:t>
            </w:r>
            <w:r>
              <w:rPr>
                <w:rStyle w:val="cnd02aa151"/>
                <w:lang w:val="de"/>
              </w:rPr>
              <w:t>)</w:t>
            </w:r>
          </w:p>
          <w:p w:rsidR="00A3692E" w:rsidRDefault="00521714">
            <w:pPr>
              <w:pStyle w:val="StandardWeb"/>
              <w:spacing w:after="240"/>
              <w:jc w:val="center"/>
            </w:pPr>
            <w:r>
              <w:rPr>
                <w:rStyle w:val="cnd02aa231"/>
                <w:lang w:val="de"/>
              </w:rPr>
              <w:t>_____________</w:t>
            </w:r>
            <w:r>
              <w:rPr>
                <w:rStyle w:val="cnd02aa151"/>
                <w:lang w:val="de"/>
              </w:rPr>
              <w:t>(</w:t>
            </w:r>
            <w:r>
              <w:rPr>
                <w:rStyle w:val="cnd02aa251"/>
                <w:lang w:val="de"/>
              </w:rPr>
              <w:t>Adresse</w:t>
            </w:r>
            <w:r>
              <w:rPr>
                <w:rStyle w:val="cnd02aa151"/>
                <w:lang w:val="de"/>
              </w:rPr>
              <w:t>)</w:t>
            </w:r>
          </w:p>
          <w:p w:rsidR="00A3692E" w:rsidRDefault="00521714">
            <w:pPr>
              <w:pStyle w:val="StandardWeb"/>
              <w:spacing w:after="240"/>
              <w:jc w:val="center"/>
            </w:pPr>
            <w:r>
              <w:rPr>
                <w:rStyle w:val="cnd02aa151"/>
                <w:lang w:val="de"/>
              </w:rPr>
              <w:t>(nachstehend „[</w:t>
            </w:r>
            <w:r>
              <w:rPr>
                <w:rStyle w:val="cnd02aa271"/>
                <w:lang w:val="de"/>
              </w:rPr>
              <w:t>übernehmende Partei</w:t>
            </w:r>
            <w:r>
              <w:rPr>
                <w:rStyle w:val="cnd02aa151"/>
                <w:lang w:val="de"/>
              </w:rPr>
              <w:t>] / [</w:t>
            </w:r>
            <w:r>
              <w:rPr>
                <w:rStyle w:val="cnd02aa271"/>
                <w:lang w:val="de"/>
              </w:rPr>
              <w:t>übertragende Partei</w:t>
            </w:r>
            <w:r>
              <w:rPr>
                <w:rStyle w:val="cnd02aa151"/>
                <w:lang w:val="de"/>
              </w:rPr>
              <w:t>]“)(</w:t>
            </w:r>
            <w:r>
              <w:rPr>
                <w:rStyle w:val="cnd02aa251"/>
                <w:lang w:val="de"/>
              </w:rPr>
              <w:t>Alternative</w:t>
            </w:r>
            <w:r>
              <w:rPr>
                <w:rStyle w:val="cnd02aa251"/>
                <w:lang w:val="de"/>
              </w:rPr>
              <w:t xml:space="preserve"> wählen</w:t>
            </w:r>
            <w:r>
              <w:rPr>
                <w:rStyle w:val="cnd02aa151"/>
                <w:lang w:val="de"/>
              </w:rPr>
              <w:t>)</w:t>
            </w:r>
          </w:p>
          <w:p w:rsidR="00A3692E" w:rsidRDefault="00521714">
            <w:pPr>
              <w:pStyle w:val="StandardWeb"/>
              <w:spacing w:after="240"/>
              <w:jc w:val="center"/>
            </w:pPr>
            <w:r>
              <w:rPr>
                <w:rStyle w:val="cnd02aa151"/>
                <w:lang w:val="de"/>
              </w:rPr>
              <w:t>andererseits</w:t>
            </w:r>
          </w:p>
          <w:p w:rsidR="00A3692E" w:rsidRDefault="00521714">
            <w:pPr>
              <w:pStyle w:val="StandardWeb"/>
              <w:spacing w:after="240"/>
              <w:jc w:val="center"/>
            </w:pPr>
            <w:r>
              <w:rPr>
                <w:rStyle w:val="cnd02aa151"/>
                <w:lang w:val="de"/>
              </w:rPr>
              <w:t>(gemeinsam „</w:t>
            </w:r>
            <w:r>
              <w:rPr>
                <w:rStyle w:val="cnd02aa161"/>
                <w:lang w:val="de"/>
              </w:rPr>
              <w:t>Parteien</w:t>
            </w:r>
            <w:r>
              <w:rPr>
                <w:rStyle w:val="cnd02aa151"/>
                <w:lang w:val="de"/>
              </w:rPr>
              <w:t>“)</w:t>
            </w:r>
          </w:p>
        </w:tc>
        <w:tc>
          <w:tcPr>
            <w:tcW w:w="4606" w:type="dxa"/>
          </w:tcPr>
          <w:p w:rsidR="00A3692E" w:rsidRDefault="00521714">
            <w:pPr>
              <w:pStyle w:val="StandardWeb"/>
              <w:spacing w:before="240" w:after="240"/>
              <w:ind w:left="0"/>
              <w:rPr>
                <w:rStyle w:val="normal1"/>
              </w:rPr>
            </w:pPr>
            <w:r>
              <w:rPr>
                <w:rStyle w:val="normal1"/>
              </w:rPr>
              <w:lastRenderedPageBreak/>
              <w:t>Die Parteienbezeichnung ist sehr sorgfältig zu prüfen. Es ist zwecks Vermeidung von Unklarheiten wichtig, den korrekten Firmenwortlaut samt Adresse vollständig wiederzugeben und bei Unternehmen auch die Registri</w:t>
            </w:r>
            <w:r>
              <w:rPr>
                <w:rStyle w:val="normal1"/>
              </w:rPr>
              <w:t xml:space="preserve">erungsnummer (in Österreich: Firmenbuchnummer) anzugeben. Wichtig ist auch, dass zur Vertretung befugte Personen </w:t>
            </w:r>
            <w:r>
              <w:rPr>
                <w:rStyle w:val="normal1"/>
              </w:rPr>
              <w:lastRenderedPageBreak/>
              <w:t>das MTA unterfertigen. Bei allen im österreichischen Firmenbuch registrierten Unternehmen ist es durch Einschau in das Firmenbuch sehr einfach,</w:t>
            </w:r>
            <w:r>
              <w:rPr>
                <w:rStyle w:val="normal1"/>
              </w:rPr>
              <w:t xml:space="preserve"> die Vertretungsbefugnis zu klären. Bei ausländischen Vertragspartnern ist die Vertretungsbefugnis oft nicht so einfach herauszufinden. Es ist daher oft ratsam, sich diese vom Vertragspartner nachweisen zu lassen.</w:t>
            </w:r>
          </w:p>
          <w:p w:rsidR="00A3692E" w:rsidRDefault="00521714">
            <w:pPr>
              <w:pStyle w:val="StandardWeb"/>
              <w:spacing w:after="240"/>
              <w:ind w:left="0"/>
              <w:rPr>
                <w:rFonts w:cs="Arial"/>
                <w:color w:val="000000"/>
                <w:sz w:val="22"/>
                <w:szCs w:val="22"/>
              </w:rPr>
            </w:pPr>
            <w:r>
              <w:rPr>
                <w:rStyle w:val="normal1"/>
              </w:rPr>
              <w:t>Wird die Probe dem Spender in einer Klinik</w:t>
            </w:r>
            <w:r>
              <w:rPr>
                <w:rStyle w:val="normal1"/>
              </w:rPr>
              <w:t xml:space="preserve"> entnommen, ist dafür Sorge zu tragen, dass sie dem richtigen Erwerber, d.h. der forschenden Universität bzw. dem Forschungsinstitut übertragen wird und nicht dem Rechtsträger der Klinik oder dem behandelnden Arzt.</w:t>
            </w:r>
          </w:p>
        </w:tc>
      </w:tr>
      <w:tr w:rsidR="00A3692E">
        <w:tc>
          <w:tcPr>
            <w:tcW w:w="4606" w:type="dxa"/>
          </w:tcPr>
          <w:p w:rsidR="00A3692E" w:rsidRDefault="00521714">
            <w:pPr>
              <w:pStyle w:val="StandardWeb"/>
              <w:spacing w:before="240"/>
              <w:jc w:val="center"/>
              <w:rPr>
                <w:lang w:val="en-GB"/>
              </w:rPr>
            </w:pPr>
            <w:r>
              <w:rPr>
                <w:rStyle w:val="cn7b42f361"/>
                <w:lang w:val="en-GB"/>
              </w:rPr>
              <w:lastRenderedPageBreak/>
              <w:t>1.</w:t>
            </w:r>
          </w:p>
          <w:p w:rsidR="00A3692E" w:rsidRDefault="00521714">
            <w:pPr>
              <w:pStyle w:val="StandardWeb"/>
              <w:spacing w:after="240"/>
              <w:jc w:val="center"/>
              <w:rPr>
                <w:rStyle w:val="cn7b42f361"/>
                <w:lang w:val="en-GB"/>
              </w:rPr>
            </w:pPr>
            <w:r>
              <w:rPr>
                <w:rStyle w:val="cn7b42f361"/>
                <w:lang w:val="en-GB"/>
              </w:rPr>
              <w:t>DEFINITIONEN</w:t>
            </w:r>
          </w:p>
        </w:tc>
        <w:tc>
          <w:tcPr>
            <w:tcW w:w="4606" w:type="dxa"/>
          </w:tcPr>
          <w:p w:rsidR="00A3692E" w:rsidRDefault="00521714">
            <w:pPr>
              <w:pStyle w:val="StandardWeb"/>
              <w:spacing w:before="240" w:after="240"/>
              <w:ind w:left="0"/>
              <w:rPr>
                <w:rStyle w:val="normal1"/>
              </w:rPr>
            </w:pPr>
            <w:r>
              <w:rPr>
                <w:rStyle w:val="normal1"/>
              </w:rPr>
              <w:t xml:space="preserve">Definitionen dienen der </w:t>
            </w:r>
            <w:r>
              <w:rPr>
                <w:rStyle w:val="normal1"/>
              </w:rPr>
              <w:t>Festlegung einheitlicher Begriffe zur Förderung der Verständlichkeit des gesamten Vertragswerkes. Wesentlich ist eine durchgehende und konsistente Verwendung der Definitionen.</w:t>
            </w:r>
          </w:p>
        </w:tc>
      </w:tr>
      <w:tr w:rsidR="00A3692E">
        <w:trPr>
          <w:trHeight w:val="2712"/>
        </w:trPr>
        <w:tc>
          <w:tcPr>
            <w:tcW w:w="4606" w:type="dxa"/>
          </w:tcPr>
          <w:p w:rsidR="00A3692E" w:rsidRDefault="00521714">
            <w:pPr>
              <w:pStyle w:val="StandardWeb"/>
              <w:spacing w:before="240" w:after="240"/>
            </w:pPr>
            <w:r>
              <w:rPr>
                <w:rStyle w:val="normal2"/>
                <w:lang w:val="de"/>
              </w:rPr>
              <w:t xml:space="preserve">1.1. </w:t>
            </w:r>
            <w:r>
              <w:rPr>
                <w:rStyle w:val="cn62b0a301"/>
                <w:lang w:val="de"/>
              </w:rPr>
              <w:t>Mustermaterial</w:t>
            </w:r>
            <w:r>
              <w:rPr>
                <w:rStyle w:val="normal2"/>
                <w:lang w:val="de"/>
              </w:rPr>
              <w:t>:</w:t>
            </w:r>
          </w:p>
          <w:p w:rsidR="00A3692E" w:rsidRDefault="00521714">
            <w:pPr>
              <w:pStyle w:val="StandardWeb"/>
              <w:spacing w:after="240"/>
              <w:rPr>
                <w:rStyle w:val="cn7b42f361"/>
                <w:b w:val="0"/>
              </w:rPr>
            </w:pPr>
            <w:r>
              <w:rPr>
                <w:rStyle w:val="cn62b0a301"/>
                <w:lang w:val="de"/>
              </w:rPr>
              <w:t>Mustermaterial</w:t>
            </w:r>
            <w:r>
              <w:rPr>
                <w:rStyle w:val="normal2"/>
                <w:lang w:val="de"/>
              </w:rPr>
              <w:t xml:space="preserve"> bezieht sich auf </w:t>
            </w:r>
            <w:r>
              <w:rPr>
                <w:rStyle w:val="cnd02aa231"/>
                <w:lang w:val="de"/>
              </w:rPr>
              <w:t>_____________</w:t>
            </w:r>
            <w:r>
              <w:rPr>
                <w:rStyle w:val="normal2"/>
                <w:lang w:val="de"/>
              </w:rPr>
              <w:t>(</w:t>
            </w:r>
            <w:r>
              <w:rPr>
                <w:rStyle w:val="cn62b0a341"/>
                <w:lang w:val="de"/>
              </w:rPr>
              <w:t>Beschreibung</w:t>
            </w:r>
            <w:r>
              <w:rPr>
                <w:rStyle w:val="cn62b0a341"/>
                <w:lang w:val="de"/>
              </w:rPr>
              <w:t xml:space="preserve"> des von der übertragenden Partei gelieferten Materials</w:t>
            </w:r>
            <w:r>
              <w:rPr>
                <w:rStyle w:val="normal2"/>
                <w:lang w:val="de"/>
              </w:rPr>
              <w:t>) [</w:t>
            </w:r>
            <w:r>
              <w:rPr>
                <w:rStyle w:val="cn62b0a351"/>
                <w:lang w:val="de"/>
              </w:rPr>
              <w:t xml:space="preserve">gemäß </w:t>
            </w:r>
            <w:r>
              <w:rPr>
                <w:rStyle w:val="cn62b0a361"/>
                <w:lang w:val="de"/>
              </w:rPr>
              <w:t>Anlage ./1.1.</w:t>
            </w:r>
            <w:r>
              <w:rPr>
                <w:rStyle w:val="normal2"/>
                <w:lang w:val="de"/>
              </w:rPr>
              <w:t>].</w:t>
            </w:r>
          </w:p>
        </w:tc>
        <w:tc>
          <w:tcPr>
            <w:tcW w:w="4606" w:type="dxa"/>
          </w:tcPr>
          <w:p w:rsidR="00A3692E" w:rsidRDefault="00521714">
            <w:pPr>
              <w:pStyle w:val="StandardWeb"/>
              <w:spacing w:before="240" w:after="240"/>
              <w:ind w:left="0"/>
              <w:rPr>
                <w:rStyle w:val="normal1"/>
              </w:rPr>
            </w:pPr>
            <w:r>
              <w:rPr>
                <w:rStyle w:val="normal1"/>
              </w:rPr>
              <w:t xml:space="preserve">Die Beschreibung des Mustermaterials (Original Material), das übertragen wird, kann gegebenenfalls auch in einer Anlage erfolgen. Wird im Zuge eines MTA ein Studienplan (siehe </w:t>
            </w:r>
            <w:r>
              <w:rPr>
                <w:rStyle w:val="normal1"/>
              </w:rPr>
              <w:t>Anlage ./1.7.) erstellt, kann dieser auch die Beschreibung des Materials enthalten, wodurch die Anlage ./1.1. hinfällig wird.</w:t>
            </w:r>
          </w:p>
        </w:tc>
      </w:tr>
      <w:tr w:rsidR="00A3692E">
        <w:tc>
          <w:tcPr>
            <w:tcW w:w="4606" w:type="dxa"/>
          </w:tcPr>
          <w:p w:rsidR="00A3692E" w:rsidRDefault="00521714">
            <w:pPr>
              <w:pStyle w:val="StandardWeb"/>
              <w:spacing w:before="240" w:after="240"/>
            </w:pPr>
            <w:r>
              <w:rPr>
                <w:rStyle w:val="normal2"/>
                <w:lang w:val="de"/>
              </w:rPr>
              <w:t xml:space="preserve">1.2. </w:t>
            </w:r>
            <w:r>
              <w:rPr>
                <w:rStyle w:val="cn62b0a371"/>
                <w:lang w:val="de"/>
              </w:rPr>
              <w:t>Option</w:t>
            </w:r>
            <w:r>
              <w:rPr>
                <w:rStyle w:val="normal2"/>
                <w:lang w:val="de"/>
              </w:rPr>
              <w:t>: [</w:t>
            </w:r>
            <w:r>
              <w:rPr>
                <w:rStyle w:val="cn62b0a301"/>
                <w:lang w:val="de"/>
              </w:rPr>
              <w:t>Nachkommenschaft</w:t>
            </w:r>
            <w:r>
              <w:rPr>
                <w:rStyle w:val="normal2"/>
                <w:lang w:val="de"/>
              </w:rPr>
              <w:t>:</w:t>
            </w:r>
          </w:p>
          <w:p w:rsidR="00A3692E" w:rsidRDefault="00521714">
            <w:pPr>
              <w:pStyle w:val="StandardWeb"/>
              <w:spacing w:after="240"/>
              <w:rPr>
                <w:rStyle w:val="cn7b42f361"/>
                <w:b w:val="0"/>
              </w:rPr>
            </w:pPr>
            <w:r>
              <w:rPr>
                <w:rStyle w:val="cn62b0a301"/>
                <w:lang w:val="de"/>
              </w:rPr>
              <w:t>Nachkommenschaft</w:t>
            </w:r>
            <w:r>
              <w:rPr>
                <w:rStyle w:val="normal2"/>
                <w:lang w:val="de"/>
              </w:rPr>
              <w:t xml:space="preserve"> bezieht sich auf unmodifizierte Abkömmlinge des </w:t>
            </w:r>
            <w:r>
              <w:rPr>
                <w:rStyle w:val="cn62b0a301"/>
                <w:lang w:val="de"/>
              </w:rPr>
              <w:t>Mustermaterials</w:t>
            </w:r>
            <w:r>
              <w:rPr>
                <w:rStyle w:val="normal2"/>
                <w:lang w:val="de"/>
              </w:rPr>
              <w:t>, z.B. Zellen von</w:t>
            </w:r>
            <w:r>
              <w:rPr>
                <w:rStyle w:val="normal2"/>
                <w:lang w:val="de"/>
              </w:rPr>
              <w:t xml:space="preserve"> Zellen, oder Viren von Viren, oder Organismen von Organismen, einschließlich aus dem </w:t>
            </w:r>
            <w:r>
              <w:rPr>
                <w:rStyle w:val="normal2"/>
                <w:b/>
                <w:bCs/>
              </w:rPr>
              <w:t>Mustermaterial</w:t>
            </w:r>
            <w:r>
              <w:rPr>
                <w:rStyle w:val="normal2"/>
                <w:lang w:val="de"/>
              </w:rPr>
              <w:t xml:space="preserve"> abgeleiteter Stammzellen.]</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rStyle w:val="normal2"/>
                <w:lang w:val="de"/>
              </w:rPr>
              <w:t xml:space="preserve">1.3. </w:t>
            </w:r>
            <w:r>
              <w:rPr>
                <w:rStyle w:val="cn62b0a371"/>
                <w:lang w:val="de"/>
              </w:rPr>
              <w:t>Option</w:t>
            </w:r>
            <w:r>
              <w:rPr>
                <w:rStyle w:val="normal2"/>
                <w:lang w:val="de"/>
              </w:rPr>
              <w:t>: [</w:t>
            </w:r>
            <w:r>
              <w:rPr>
                <w:rStyle w:val="cn62b0a301"/>
                <w:lang w:val="de"/>
              </w:rPr>
              <w:t>Unmodifizierte Derivate</w:t>
            </w:r>
            <w:r>
              <w:rPr>
                <w:rStyle w:val="normal2"/>
                <w:lang w:val="de"/>
              </w:rPr>
              <w:t>:</w:t>
            </w:r>
          </w:p>
          <w:p w:rsidR="00A3692E" w:rsidRDefault="00521714">
            <w:pPr>
              <w:pStyle w:val="StandardWeb"/>
              <w:spacing w:after="240"/>
              <w:rPr>
                <w:rStyle w:val="cn7b42f361"/>
                <w:b w:val="0"/>
              </w:rPr>
            </w:pPr>
            <w:r>
              <w:rPr>
                <w:rStyle w:val="cn62b0a301"/>
                <w:lang w:val="de"/>
              </w:rPr>
              <w:t>Unmodifizierte Derivate</w:t>
            </w:r>
            <w:r>
              <w:rPr>
                <w:rStyle w:val="normal2"/>
                <w:lang w:val="de"/>
              </w:rPr>
              <w:t xml:space="preserve"> bezieht sich auf von der </w:t>
            </w:r>
            <w:r>
              <w:rPr>
                <w:rStyle w:val="cn62b0a301"/>
                <w:lang w:val="de"/>
              </w:rPr>
              <w:t>übernehmenden Partei</w:t>
            </w:r>
            <w:r>
              <w:rPr>
                <w:rStyle w:val="normal2"/>
                <w:lang w:val="de"/>
              </w:rPr>
              <w:t xml:space="preserve"> geschaffene Substanzen, die eine </w:t>
            </w:r>
            <w:r>
              <w:rPr>
                <w:rStyle w:val="normal2"/>
                <w:lang w:val="de"/>
              </w:rPr>
              <w:lastRenderedPageBreak/>
              <w:t xml:space="preserve">unmodifizierte funktionale Untereinheit des </w:t>
            </w:r>
            <w:r>
              <w:rPr>
                <w:rStyle w:val="cn62b0a301"/>
                <w:lang w:val="de"/>
              </w:rPr>
              <w:t>Mustermaterials</w:t>
            </w:r>
            <w:r>
              <w:rPr>
                <w:rStyle w:val="normal2"/>
                <w:lang w:val="de"/>
              </w:rPr>
              <w:t xml:space="preserve"> oder ein aus diesem hervorgegangenes Produkt darstellen. Dazu gehören beispielsweise: gereinigte oder fraktionierte Teile des </w:t>
            </w:r>
            <w:r>
              <w:rPr>
                <w:rStyle w:val="cn62b0a301"/>
                <w:lang w:val="de"/>
              </w:rPr>
              <w:t>Mustermaterials</w:t>
            </w:r>
            <w:r>
              <w:rPr>
                <w:rStyle w:val="normal2"/>
                <w:lang w:val="de"/>
              </w:rPr>
              <w:t xml:space="preserve"> oder Subklone unmodi</w:t>
            </w:r>
            <w:r>
              <w:rPr>
                <w:rStyle w:val="normal2"/>
                <w:lang w:val="de"/>
              </w:rPr>
              <w:t xml:space="preserve">fizierter Zelllinien, aus der von der </w:t>
            </w:r>
            <w:r>
              <w:rPr>
                <w:rStyle w:val="normal2"/>
                <w:b/>
                <w:bCs/>
              </w:rPr>
              <w:t>übertragenden Partei</w:t>
            </w:r>
            <w:r>
              <w:rPr>
                <w:rStyle w:val="normal2"/>
                <w:lang w:val="de"/>
              </w:rPr>
              <w:t xml:space="preserve"> bereitgestellten DNA/RNA hervorgegangene Proteine, oder von einer Hybridom-Zelllinie sezernierte monoklonale Antikörper.]</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after="240"/>
            </w:pPr>
            <w:r>
              <w:rPr>
                <w:rStyle w:val="normal2"/>
                <w:lang w:val="de"/>
              </w:rPr>
              <w:t xml:space="preserve">1.4. </w:t>
            </w:r>
            <w:r>
              <w:rPr>
                <w:rStyle w:val="cn62b0a371"/>
                <w:lang w:val="de"/>
              </w:rPr>
              <w:t>Option</w:t>
            </w:r>
            <w:r>
              <w:rPr>
                <w:rStyle w:val="normal2"/>
                <w:lang w:val="de"/>
              </w:rPr>
              <w:t>: [</w:t>
            </w:r>
            <w:r>
              <w:rPr>
                <w:rStyle w:val="cn62b0a301"/>
                <w:lang w:val="de"/>
              </w:rPr>
              <w:t>Daten</w:t>
            </w:r>
            <w:r>
              <w:rPr>
                <w:rStyle w:val="normal2"/>
                <w:lang w:val="de"/>
              </w:rPr>
              <w:t>:</w:t>
            </w:r>
          </w:p>
          <w:p w:rsidR="00A3692E" w:rsidRDefault="00521714">
            <w:pPr>
              <w:pStyle w:val="StandardWeb"/>
              <w:spacing w:after="240"/>
              <w:rPr>
                <w:rStyle w:val="cn7b42f361"/>
              </w:rPr>
            </w:pPr>
            <w:r>
              <w:rPr>
                <w:rStyle w:val="cn62b0a301"/>
                <w:lang w:val="de"/>
              </w:rPr>
              <w:t>Daten</w:t>
            </w:r>
            <w:r>
              <w:rPr>
                <w:rStyle w:val="normal2"/>
                <w:lang w:val="de"/>
              </w:rPr>
              <w:t xml:space="preserve"> bezieht sich auf Daten und Informationen (Besc</w:t>
            </w:r>
            <w:r>
              <w:rPr>
                <w:rStyle w:val="normal2"/>
                <w:lang w:val="de"/>
              </w:rPr>
              <w:t xml:space="preserve">hreibung: </w:t>
            </w:r>
            <w:r>
              <w:rPr>
                <w:rStyle w:val="cnd02aa231"/>
                <w:lang w:val="de"/>
              </w:rPr>
              <w:t>_____________</w:t>
            </w:r>
            <w:r>
              <w:rPr>
                <w:rStyle w:val="normal2"/>
                <w:lang w:val="de"/>
              </w:rPr>
              <w:t xml:space="preserve">), wie sie in </w:t>
            </w:r>
            <w:r>
              <w:rPr>
                <w:rStyle w:val="cn62b0a301"/>
                <w:lang w:val="de"/>
              </w:rPr>
              <w:t>Anlage ./1.4.</w:t>
            </w:r>
            <w:r>
              <w:rPr>
                <w:rStyle w:val="normal2"/>
                <w:lang w:val="de"/>
              </w:rPr>
              <w:t xml:space="preserve"> in Bezug auf das </w:t>
            </w:r>
            <w:r>
              <w:rPr>
                <w:rStyle w:val="cn62b0a301"/>
                <w:lang w:val="de"/>
              </w:rPr>
              <w:t>Material</w:t>
            </w:r>
            <w:r>
              <w:rPr>
                <w:rStyle w:val="normal2"/>
                <w:lang w:val="de"/>
              </w:rPr>
              <w:t xml:space="preserve">[ </w:t>
            </w:r>
            <w:r>
              <w:rPr>
                <w:rStyle w:val="cn62b0a351"/>
                <w:lang w:val="de"/>
              </w:rPr>
              <w:t xml:space="preserve">gemäß </w:t>
            </w:r>
            <w:r>
              <w:rPr>
                <w:rStyle w:val="cn62b0a361"/>
                <w:lang w:val="de"/>
              </w:rPr>
              <w:t>Anlage ./1.4.</w:t>
            </w:r>
            <w:r>
              <w:rPr>
                <w:rStyle w:val="normal2"/>
                <w:lang w:val="de"/>
              </w:rPr>
              <w:t xml:space="preserve">] und die </w:t>
            </w:r>
            <w:r>
              <w:rPr>
                <w:rStyle w:val="cn62b0a301"/>
                <w:lang w:val="de"/>
              </w:rPr>
              <w:t>Modifikationen</w:t>
            </w:r>
            <w:r>
              <w:rPr>
                <w:rStyle w:val="normal2"/>
                <w:lang w:val="de"/>
              </w:rPr>
              <w:t xml:space="preserve"> beschrieben werden.]</w:t>
            </w:r>
          </w:p>
        </w:tc>
        <w:tc>
          <w:tcPr>
            <w:tcW w:w="4606" w:type="dxa"/>
          </w:tcPr>
          <w:p w:rsidR="00A3692E" w:rsidRDefault="00521714">
            <w:pPr>
              <w:pStyle w:val="StandardWeb"/>
              <w:spacing w:before="240" w:after="240"/>
              <w:ind w:left="0"/>
              <w:rPr>
                <w:rStyle w:val="normal1"/>
              </w:rPr>
            </w:pPr>
            <w:r>
              <w:rPr>
                <w:rStyle w:val="normal1"/>
              </w:rPr>
              <w:t>Es kann sein, dass neben dem Biomaterial auch Daten, insbesondere über den Spender, übergeben werden. Die Beschre</w:t>
            </w:r>
            <w:r>
              <w:rPr>
                <w:rStyle w:val="normal1"/>
              </w:rPr>
              <w:t>ibung der Daten kann gegebenenfalls auch in einer Anlage erfolgen. Wird im Zuge eines MTA ein Studienplan (siehe Anlage ./1.7.) erstellt, kann dieser auch die Beschreibung der Daten enthalten, wodurch die Anlage ./1.4. hinfällig wird.</w:t>
            </w:r>
          </w:p>
          <w:p w:rsidR="00A3692E" w:rsidRDefault="00521714">
            <w:pPr>
              <w:pStyle w:val="bodyaltstrong"/>
              <w:spacing w:after="240"/>
              <w:rPr>
                <w:rStyle w:val="normal1"/>
                <w:rFonts w:eastAsiaTheme="minorEastAsia"/>
                <w:b w:val="0"/>
                <w:lang w:val="de-AT" w:eastAsia="de-AT"/>
              </w:rPr>
            </w:pPr>
            <w:r>
              <w:rPr>
                <w:rStyle w:val="normal1"/>
                <w:rFonts w:eastAsiaTheme="minorEastAsia"/>
                <w:b w:val="0"/>
                <w:lang w:val="de-AT" w:eastAsia="de-AT"/>
              </w:rPr>
              <w:t>Sind diese Daten pers</w:t>
            </w:r>
            <w:r>
              <w:rPr>
                <w:rStyle w:val="normal1"/>
                <w:rFonts w:eastAsiaTheme="minorEastAsia"/>
                <w:b w:val="0"/>
                <w:lang w:val="de-AT" w:eastAsia="de-AT"/>
              </w:rPr>
              <w:t>onenbezogen, sind datenschutzrechtliche Bestimmungen einzuhalten. Zentrale Prinzipien wie etwa Zweckbestimmungsprinzip (Daten dürfen nur für den Zweck verwendet werden, für den sie erhoben wurden) oder Zustimmungsprinzip (Betroffene müssen der Datenverarbe</w:t>
            </w:r>
            <w:r>
              <w:rPr>
                <w:rStyle w:val="normal1"/>
                <w:rFonts w:eastAsiaTheme="minorEastAsia"/>
                <w:b w:val="0"/>
                <w:lang w:val="de-AT" w:eastAsia="de-AT"/>
              </w:rPr>
              <w:t>itung grundsätzlich zustimmen). Auch „pseudonymisierte“ Daten unterliegen dem Datenschutz. Lediglich dann, wenn der Personenbezug von niemandem mehr hergestellt werden kann, entfällt die Anwendbarkeit datenschutzrechtlicher Bestimmungen („anonyme“ oder „an</w:t>
            </w:r>
            <w:r>
              <w:rPr>
                <w:rStyle w:val="normal1"/>
                <w:rFonts w:eastAsiaTheme="minorEastAsia"/>
                <w:b w:val="0"/>
                <w:lang w:val="de-AT" w:eastAsia="de-AT"/>
              </w:rPr>
              <w:t xml:space="preserve">onymisierte“ Daten). </w:t>
            </w:r>
          </w:p>
          <w:p w:rsidR="00A3692E" w:rsidRDefault="00521714">
            <w:pPr>
              <w:pStyle w:val="bodyaltstrong"/>
              <w:spacing w:after="240"/>
              <w:rPr>
                <w:rStyle w:val="normal1"/>
                <w:rFonts w:eastAsiaTheme="minorEastAsia"/>
                <w:b w:val="0"/>
                <w:lang w:val="de-AT" w:eastAsia="de-AT"/>
              </w:rPr>
            </w:pPr>
            <w:r>
              <w:rPr>
                <w:rStyle w:val="normal1"/>
                <w:rFonts w:eastAsiaTheme="minorEastAsia"/>
                <w:b w:val="0"/>
                <w:lang w:val="de-AT" w:eastAsia="de-AT"/>
              </w:rPr>
              <w:t xml:space="preserve">Soweit Forschungsprojekte den Kontakt zum Spender erfordern, ist eine Anonymisierung jedoch nicht denkbar, vielmehr muss der Personenbezug erhalten bleiben. Angesichts der im Humanmaterial enthaltenen DNA wird auch bezweifelt, ob es </w:t>
            </w:r>
            <w:r>
              <w:rPr>
                <w:rStyle w:val="normal1"/>
                <w:rFonts w:eastAsiaTheme="minorEastAsia"/>
                <w:b w:val="0"/>
                <w:lang w:val="de-AT" w:eastAsia="de-AT"/>
              </w:rPr>
              <w:t>überhaupt möglich ist, Humanmaterial im Sinne des Datenschutzes zu anonymisieren (</w:t>
            </w:r>
            <w:r>
              <w:rPr>
                <w:b w:val="0"/>
                <w:i/>
                <w:lang w:val="de-AT"/>
              </w:rPr>
              <w:t>Stelzer, Lehner</w:t>
            </w:r>
            <w:r>
              <w:rPr>
                <w:b w:val="0"/>
                <w:lang w:val="de-AT"/>
              </w:rPr>
              <w:t>, Datenschutz in Biobanken, ZfV 2008, 741</w:t>
            </w:r>
            <w:r>
              <w:rPr>
                <w:rStyle w:val="normal1"/>
                <w:rFonts w:eastAsiaTheme="minorEastAsia"/>
                <w:b w:val="0"/>
                <w:lang w:val="de-AT" w:eastAsia="de-AT"/>
              </w:rPr>
              <w:t xml:space="preserve">). </w:t>
            </w:r>
          </w:p>
          <w:p w:rsidR="00A3692E" w:rsidRDefault="00521714">
            <w:pPr>
              <w:pStyle w:val="bodyaltstrong"/>
              <w:rPr>
                <w:rStyle w:val="normal1"/>
                <w:rFonts w:eastAsiaTheme="minorEastAsia"/>
                <w:b w:val="0"/>
                <w:lang w:val="de-AT" w:eastAsia="de-AT"/>
              </w:rPr>
            </w:pPr>
            <w:r>
              <w:rPr>
                <w:rStyle w:val="normal1"/>
                <w:rFonts w:eastAsiaTheme="minorEastAsia"/>
                <w:b w:val="0"/>
                <w:lang w:val="de-AT" w:eastAsia="de-AT"/>
              </w:rPr>
              <w:t>Einschränkungen des Datenschutzes im Interesse der Forschung sind in der Datenschutzgrundverordnung (DSGVO), dem D</w:t>
            </w:r>
            <w:r>
              <w:rPr>
                <w:rStyle w:val="normal1"/>
                <w:rFonts w:eastAsiaTheme="minorEastAsia"/>
                <w:b w:val="0"/>
                <w:lang w:val="de-AT" w:eastAsia="de-AT"/>
              </w:rPr>
              <w:t>atenschutzgesetz (DSG) und dem Forschungsorganisationsgesetz (FOG) enthalten. Neben dem Datenschutzgesetz verdienen Bestimmungen des GTG, v.a. § 65 ff leg.cit. (vgl. auch § 11a und § 16a VersVG), besondere Erwähnung.</w:t>
            </w:r>
          </w:p>
          <w:p w:rsidR="00A3692E" w:rsidRDefault="00521714">
            <w:pPr>
              <w:pStyle w:val="Funotentext"/>
              <w:spacing w:after="240"/>
              <w:rPr>
                <w:rFonts w:cs="Arial"/>
                <w:bCs/>
                <w:color w:val="000000"/>
                <w:sz w:val="22"/>
                <w:szCs w:val="22"/>
                <w:lang w:val="de-AT"/>
              </w:rPr>
            </w:pPr>
            <w:r>
              <w:rPr>
                <w:rFonts w:cs="Arial"/>
                <w:bCs/>
                <w:color w:val="000000"/>
                <w:sz w:val="22"/>
                <w:szCs w:val="22"/>
                <w:lang w:val="de-AT"/>
              </w:rPr>
              <w:t>Die DSGVO sieht in Artikel 89 DSGVO all</w:t>
            </w:r>
            <w:r>
              <w:rPr>
                <w:rFonts w:cs="Arial"/>
                <w:bCs/>
                <w:color w:val="000000"/>
                <w:sz w:val="22"/>
                <w:szCs w:val="22"/>
                <w:lang w:val="de-AT"/>
              </w:rPr>
              <w:t>gemein vor, dass die Verarbeitung personenbezogener Daten zu wissenschaftlichen Forschungszwecken geeigneten Garantien unterliegen muss, mit denen insbesondere die Achtung des Grundsatzes der Datenminimierung gewährleistet wird. Zu diesen Garantien kann in</w:t>
            </w:r>
            <w:r>
              <w:rPr>
                <w:rFonts w:cs="Arial"/>
                <w:bCs/>
                <w:color w:val="000000"/>
                <w:sz w:val="22"/>
                <w:szCs w:val="22"/>
                <w:lang w:val="de-AT"/>
              </w:rPr>
              <w:t>sbesondere die Pseudonymisierung personenbezogener Daten gehören. Nach § 4 Z 5 DSGVO versteht man darunter die Verarbeitung personenbezogener Daten in einer Weise, dass die personenbezogenen Daten ohne Hinzuziehung zusätzlicher Informationen nicht mehr ein</w:t>
            </w:r>
            <w:r>
              <w:rPr>
                <w:rFonts w:cs="Arial"/>
                <w:bCs/>
                <w:color w:val="000000"/>
                <w:sz w:val="22"/>
                <w:szCs w:val="22"/>
                <w:lang w:val="de-AT"/>
              </w:rPr>
              <w:t>er spezifischen betroffenen Person zugeordnet werden können, sofern diese zusätzlichen Informationen gesondert aufbewahrt werden und technischen und organisatorischen Maßnahmen unterliegen, die gewährleisten, dass die personenbezogenen Daten nicht einer id</w:t>
            </w:r>
            <w:r>
              <w:rPr>
                <w:rFonts w:cs="Arial"/>
                <w:bCs/>
                <w:color w:val="000000"/>
                <w:sz w:val="22"/>
                <w:szCs w:val="22"/>
                <w:lang w:val="de-AT"/>
              </w:rPr>
              <w:t>entifizierten oder identifizierbaren natürlichen Person zugewiesen werden. Einer Pseudonymisierung unterzogene personenbezogene Daten unterliegen jedoch weiterhin datenschutzrechtlichen Bestimmungen (Erw.Gr.26 DSGVO). Bei der Pseudonymisierung ist sicherzu</w:t>
            </w:r>
            <w:r>
              <w:rPr>
                <w:rFonts w:cs="Arial"/>
                <w:bCs/>
                <w:color w:val="000000"/>
                <w:sz w:val="22"/>
                <w:szCs w:val="22"/>
                <w:lang w:val="de-AT"/>
              </w:rPr>
              <w:t>stellen ist, dass zusätzliche Informationen, mit denen die personenbezogenen Daten einer speziellen betroffenen Person zugeordnet werden können, gesondert aufbewahrt werden (Erw.Gr.28 DSGVO).</w:t>
            </w:r>
          </w:p>
          <w:p w:rsidR="00A3692E" w:rsidRDefault="00521714">
            <w:pPr>
              <w:pStyle w:val="Funotentext"/>
              <w:spacing w:after="240"/>
              <w:rPr>
                <w:rFonts w:cs="Arial"/>
                <w:bCs/>
                <w:color w:val="000000"/>
                <w:sz w:val="22"/>
                <w:szCs w:val="22"/>
                <w:lang w:val="de-AT"/>
              </w:rPr>
            </w:pPr>
            <w:r>
              <w:rPr>
                <w:rFonts w:cs="Arial"/>
                <w:bCs/>
                <w:color w:val="000000"/>
                <w:sz w:val="22"/>
                <w:szCs w:val="22"/>
                <w:lang w:val="de-AT"/>
              </w:rPr>
              <w:t>Erst wenn die personenbezogenen Daten vollkommen anonymisiert si</w:t>
            </w:r>
            <w:r>
              <w:rPr>
                <w:rFonts w:cs="Arial"/>
                <w:bCs/>
                <w:color w:val="000000"/>
                <w:sz w:val="22"/>
                <w:szCs w:val="22"/>
                <w:lang w:val="de-AT"/>
              </w:rPr>
              <w:t>nd, sind die Grundsätze des Datenschutzes nicht mehr anwendbar. Als anonymisiert gelten Informationen, die sich nicht auf eine identifizierte oder identifizierbare natürliche Person beziehen, oder personenbezogene Daten, die in einer Weise anonymisiert wor</w:t>
            </w:r>
            <w:r>
              <w:rPr>
                <w:rFonts w:cs="Arial"/>
                <w:bCs/>
                <w:color w:val="000000"/>
                <w:sz w:val="22"/>
                <w:szCs w:val="22"/>
                <w:lang w:val="de-AT"/>
              </w:rPr>
              <w:t xml:space="preserve">den sind, dass die betroffene Person nicht oder nicht mehr identifiziert werden kann (Erw.Gr.26 DSGVO). </w:t>
            </w:r>
          </w:p>
          <w:p w:rsidR="00A3692E" w:rsidRDefault="00521714">
            <w:pPr>
              <w:spacing w:before="120"/>
              <w:jc w:val="left"/>
              <w:rPr>
                <w:rFonts w:cs="Arial"/>
                <w:color w:val="000000"/>
                <w:szCs w:val="22"/>
                <w:lang w:val="de-AT"/>
              </w:rPr>
            </w:pPr>
            <w:r>
              <w:rPr>
                <w:rFonts w:cs="Arial"/>
                <w:color w:val="000000"/>
                <w:szCs w:val="22"/>
                <w:lang w:val="de-AT"/>
              </w:rPr>
              <w:t>Nach Artikel 9 Abs. 2 Buchstabe j DSGVO</w:t>
            </w:r>
            <w:r>
              <w:rPr>
                <w:rFonts w:cs="Arial"/>
                <w:color w:val="000000"/>
                <w:szCs w:val="22"/>
                <w:lang w:val="de-AT"/>
              </w:rPr>
              <w:t xml:space="preserve"> ist die Verarbeitung von Gesundheitsdaten einer natürlichen Person untersagt, sofern nicht für wissenschaftliche Forschungszwecke aufgrund einer gesetzlichen Bestimmung erforderlich. Auch in diesem Fall muss die Verarbeitung der Gesundheitsdaten in angeme</w:t>
            </w:r>
            <w:r>
              <w:rPr>
                <w:rFonts w:cs="Arial"/>
                <w:color w:val="000000"/>
                <w:szCs w:val="22"/>
                <w:lang w:val="de-AT"/>
              </w:rPr>
              <w:t>ssenem Verhältnis zu dem verfolgten Ziel stehen, den Wesensgehalt des Rechts auf Datenschutz wahren und es müssen angemessene und spezifische Maßnahmen zur Wahrung der Grundrechte und Interessen der betroffenen Person ergriffen werden.</w:t>
            </w:r>
          </w:p>
          <w:p w:rsidR="00A3692E" w:rsidRDefault="00521714">
            <w:pPr>
              <w:spacing w:before="120"/>
              <w:jc w:val="left"/>
              <w:rPr>
                <w:rFonts w:cs="Arial"/>
                <w:color w:val="000000"/>
                <w:szCs w:val="22"/>
                <w:lang w:val="de-AT"/>
              </w:rPr>
            </w:pPr>
            <w:r>
              <w:rPr>
                <w:rFonts w:cs="Arial"/>
                <w:color w:val="000000"/>
                <w:szCs w:val="22"/>
                <w:lang w:val="de-AT"/>
              </w:rPr>
              <w:t>Auch das österreichi</w:t>
            </w:r>
            <w:r>
              <w:rPr>
                <w:rFonts w:cs="Arial"/>
                <w:color w:val="000000"/>
                <w:szCs w:val="22"/>
                <w:lang w:val="de-AT"/>
              </w:rPr>
              <w:t xml:space="preserve">sche Datenschutzgesetz sieht unter anderem für wissenschaftliche Forschungszwecke Sonderbestimmungen vor. Nach § 7 Abs 1 DSG </w:t>
            </w:r>
            <w:r>
              <w:rPr>
                <w:rFonts w:eastAsiaTheme="minorEastAsia" w:cs="Arial"/>
                <w:color w:val="000000"/>
                <w:szCs w:val="22"/>
                <w:lang w:val="de-AT" w:eastAsia="de-AT"/>
              </w:rPr>
              <w:t xml:space="preserve">darf der Verantwortliche alle personenbezogenen Daten </w:t>
            </w:r>
            <w:r>
              <w:rPr>
                <w:rFonts w:cs="Arial"/>
                <w:color w:val="000000"/>
                <w:szCs w:val="22"/>
                <w:lang w:val="de-AT"/>
              </w:rPr>
              <w:t>ua f</w:t>
            </w:r>
            <w:r>
              <w:rPr>
                <w:rFonts w:eastAsiaTheme="minorEastAsia" w:cs="Arial"/>
                <w:color w:val="000000"/>
                <w:szCs w:val="22"/>
                <w:lang w:val="de-AT" w:eastAsia="de-AT"/>
              </w:rPr>
              <w:t xml:space="preserve">ür wissenschaftliche </w:t>
            </w:r>
            <w:r>
              <w:rPr>
                <w:rFonts w:cs="Arial"/>
                <w:color w:val="000000"/>
                <w:szCs w:val="22"/>
                <w:lang w:val="de-AT"/>
              </w:rPr>
              <w:t>Forschungszwecke</w:t>
            </w:r>
            <w:r>
              <w:rPr>
                <w:rFonts w:eastAsiaTheme="minorEastAsia" w:cs="Arial"/>
                <w:color w:val="000000"/>
                <w:szCs w:val="22"/>
                <w:lang w:val="de-AT" w:eastAsia="de-AT"/>
              </w:rPr>
              <w:t xml:space="preserve">, die </w:t>
            </w:r>
            <w:r>
              <w:rPr>
                <w:rFonts w:eastAsiaTheme="minorEastAsia" w:cs="Arial"/>
                <w:color w:val="000000"/>
                <w:szCs w:val="22"/>
                <w:u w:val="single"/>
                <w:lang w:val="de-AT" w:eastAsia="de-AT"/>
              </w:rPr>
              <w:t>keine personenbezogenen Ergebn</w:t>
            </w:r>
            <w:r>
              <w:rPr>
                <w:rFonts w:eastAsiaTheme="minorEastAsia" w:cs="Arial"/>
                <w:color w:val="000000"/>
                <w:szCs w:val="22"/>
                <w:u w:val="single"/>
                <w:lang w:val="de-AT" w:eastAsia="de-AT"/>
              </w:rPr>
              <w:t>isse zum Ziel haben</w:t>
            </w:r>
            <w:r>
              <w:rPr>
                <w:rFonts w:eastAsiaTheme="minorEastAsia" w:cs="Arial"/>
                <w:color w:val="000000"/>
                <w:szCs w:val="22"/>
                <w:lang w:val="de-AT" w:eastAsia="de-AT"/>
              </w:rPr>
              <w:t>,</w:t>
            </w:r>
            <w:r>
              <w:rPr>
                <w:rFonts w:cs="Arial"/>
                <w:color w:val="000000"/>
                <w:szCs w:val="22"/>
                <w:lang w:val="de-AT"/>
              </w:rPr>
              <w:t xml:space="preserve"> </w:t>
            </w:r>
            <w:r>
              <w:rPr>
                <w:rFonts w:eastAsiaTheme="minorEastAsia" w:cs="Arial"/>
                <w:color w:val="000000"/>
                <w:szCs w:val="22"/>
                <w:lang w:val="de-AT" w:eastAsia="de-AT"/>
              </w:rPr>
              <w:t>verarbeiten, die</w:t>
            </w:r>
            <w:r>
              <w:rPr>
                <w:rFonts w:cs="Arial"/>
                <w:color w:val="000000"/>
                <w:szCs w:val="22"/>
                <w:lang w:val="de-AT"/>
              </w:rPr>
              <w:t xml:space="preserve"> entweder </w:t>
            </w:r>
            <w:r>
              <w:rPr>
                <w:rFonts w:eastAsiaTheme="minorEastAsia" w:cs="Arial"/>
                <w:color w:val="000000"/>
                <w:szCs w:val="22"/>
                <w:lang w:val="de-AT" w:eastAsia="de-AT"/>
              </w:rPr>
              <w:t>öffentlich zugänglich sind, oder der Verantwortliche für andere Untersuchungen oder auch andere Zwecke zulässigerweise ermittelt hat oder für ihn pseudonymisierte personenbezogene Daten sind und der Verantwort</w:t>
            </w:r>
            <w:r>
              <w:rPr>
                <w:rFonts w:eastAsiaTheme="minorEastAsia" w:cs="Arial"/>
                <w:color w:val="000000"/>
                <w:szCs w:val="22"/>
                <w:lang w:val="de-AT" w:eastAsia="de-AT"/>
              </w:rPr>
              <w:t>liche die Identität der betroffenen Person mit rechtlich zulässigen Mitteln nicht bestimmen kann.</w:t>
            </w:r>
            <w:r>
              <w:rPr>
                <w:rFonts w:cs="Arial"/>
                <w:color w:val="000000"/>
                <w:szCs w:val="22"/>
                <w:lang w:val="de-AT"/>
              </w:rPr>
              <w:t xml:space="preserve"> Soweit keine dieser Voraussetzungen erfüllt ist, </w:t>
            </w:r>
            <w:r>
              <w:rPr>
                <w:rFonts w:eastAsiaTheme="minorEastAsia" w:cs="Arial"/>
                <w:color w:val="000000"/>
                <w:szCs w:val="22"/>
                <w:lang w:val="de-AT" w:eastAsia="de-AT"/>
              </w:rPr>
              <w:t>dürfen personenbezogene Daten für wissenschaftliche 'Forschungszwecke nur gemäß beson</w:t>
            </w:r>
            <w:r>
              <w:rPr>
                <w:rFonts w:cs="Arial"/>
                <w:color w:val="000000"/>
                <w:szCs w:val="22"/>
                <w:lang w:val="de-AT"/>
              </w:rPr>
              <w:t>deren gesetzlichen Vorsc</w:t>
            </w:r>
            <w:r>
              <w:rPr>
                <w:rFonts w:cs="Arial"/>
                <w:color w:val="000000"/>
                <w:szCs w:val="22"/>
                <w:lang w:val="de-AT"/>
              </w:rPr>
              <w:t>hriften oder</w:t>
            </w:r>
            <w:r>
              <w:rPr>
                <w:rFonts w:eastAsiaTheme="minorEastAsia" w:cs="Arial"/>
                <w:color w:val="000000"/>
                <w:szCs w:val="22"/>
                <w:lang w:val="de-AT" w:eastAsia="de-AT"/>
              </w:rPr>
              <w:t xml:space="preserve"> mit Einwilligung der betroffenen Person oder mit Genehmigung der Datenschutzbehörde verarbeitet werden.</w:t>
            </w:r>
            <w:r>
              <w:rPr>
                <w:rFonts w:cs="Arial"/>
                <w:color w:val="000000"/>
                <w:szCs w:val="22"/>
                <w:lang w:val="de-AT"/>
              </w:rPr>
              <w:t xml:space="preserve"> Die Datenschutzbehörde kann eine derartige Genehmigung erteilen, wenn </w:t>
            </w:r>
            <w:r>
              <w:rPr>
                <w:rFonts w:eastAsiaTheme="minorEastAsia" w:cs="Arial"/>
                <w:color w:val="000000"/>
                <w:szCs w:val="22"/>
                <w:lang w:val="de-AT" w:eastAsia="de-AT"/>
              </w:rPr>
              <w:t>die Einholung der Einwilligung der betroffenen Person mangels ihrer E</w:t>
            </w:r>
            <w:r>
              <w:rPr>
                <w:rFonts w:eastAsiaTheme="minorEastAsia" w:cs="Arial"/>
                <w:color w:val="000000"/>
                <w:szCs w:val="22"/>
                <w:lang w:val="de-AT" w:eastAsia="de-AT"/>
              </w:rPr>
              <w:t>rreichbarkeit unmöglich ist oder sonst einen unverhältnismäßigen Aufwand bedeutet, ein öffentliches Interesse an der beantragten Verarbeitung besteht und die fachliche Eignung des Verantwortlichen glaubhaft gemacht wird.</w:t>
            </w:r>
            <w:r>
              <w:rPr>
                <w:rFonts w:cs="Arial"/>
                <w:color w:val="000000"/>
                <w:szCs w:val="22"/>
                <w:lang w:val="de-AT"/>
              </w:rPr>
              <w:t xml:space="preserve"> </w:t>
            </w:r>
            <w:r>
              <w:rPr>
                <w:rFonts w:eastAsiaTheme="minorEastAsia" w:cs="Arial"/>
                <w:color w:val="000000"/>
                <w:szCs w:val="22"/>
                <w:lang w:val="de-AT" w:eastAsia="de-AT"/>
              </w:rPr>
              <w:t>Sollen Gesundheitsdaten ermittelt w</w:t>
            </w:r>
            <w:r>
              <w:rPr>
                <w:rFonts w:eastAsiaTheme="minorEastAsia" w:cs="Arial"/>
                <w:color w:val="000000"/>
                <w:szCs w:val="22"/>
                <w:lang w:val="de-AT" w:eastAsia="de-AT"/>
              </w:rPr>
              <w:t xml:space="preserve">erden, muss ein wichtiges öffentliches Interesse an der Untersuchung vorliegen; weiters muss gewährleistet sein, dass die personenbezogenen Daten beim Verantwortlichen der Untersuchung nur von Personen verarbeitet werden, die hinsichtlich des Gegenstandes </w:t>
            </w:r>
            <w:r>
              <w:rPr>
                <w:rFonts w:eastAsiaTheme="minorEastAsia" w:cs="Arial"/>
                <w:color w:val="000000"/>
                <w:szCs w:val="22"/>
                <w:lang w:val="de-AT" w:eastAsia="de-AT"/>
              </w:rPr>
              <w:t>der Untersuchung einer gesetzlichen Verschwiegenheitspflicht unterliegen oder deren diesbezügliche Verlässlichkeit sonst glaubhaft ist. Die Datenschutzbehörde hat die Genehmigung an die Erfüllung von Bedingungen und Auflagen zu knüpfen, soweit dies zur Wah</w:t>
            </w:r>
            <w:r>
              <w:rPr>
                <w:rFonts w:eastAsiaTheme="minorEastAsia" w:cs="Arial"/>
                <w:color w:val="000000"/>
                <w:szCs w:val="22"/>
                <w:lang w:val="de-AT" w:eastAsia="de-AT"/>
              </w:rPr>
              <w:t>rung der schutzwürdigen Interessen der betroffenen Person notwendig ist.</w:t>
            </w:r>
          </w:p>
          <w:p w:rsidR="00A3692E" w:rsidRDefault="00521714">
            <w:pPr>
              <w:spacing w:before="120"/>
              <w:jc w:val="left"/>
              <w:rPr>
                <w:rFonts w:cs="Arial"/>
                <w:color w:val="000000"/>
                <w:szCs w:val="22"/>
                <w:lang w:val="de-AT"/>
              </w:rPr>
            </w:pPr>
            <w:r>
              <w:rPr>
                <w:rFonts w:cs="Arial"/>
                <w:color w:val="000000"/>
                <w:szCs w:val="22"/>
                <w:lang w:val="de-AT"/>
              </w:rPr>
              <w:t xml:space="preserve">Der </w:t>
            </w:r>
            <w:r>
              <w:rPr>
                <w:rFonts w:eastAsiaTheme="minorEastAsia" w:cs="Arial"/>
                <w:color w:val="000000"/>
                <w:szCs w:val="22"/>
                <w:lang w:val="de-AT" w:eastAsia="de-AT"/>
              </w:rPr>
              <w:t>Personenbezug</w:t>
            </w:r>
            <w:r>
              <w:rPr>
                <w:rFonts w:cs="Arial"/>
                <w:color w:val="000000"/>
                <w:szCs w:val="22"/>
                <w:lang w:val="de-AT"/>
              </w:rPr>
              <w:t xml:space="preserve"> ist</w:t>
            </w:r>
            <w:r>
              <w:rPr>
                <w:rFonts w:eastAsiaTheme="minorEastAsia" w:cs="Arial"/>
                <w:color w:val="000000"/>
                <w:szCs w:val="22"/>
                <w:lang w:val="de-AT" w:eastAsia="de-AT"/>
              </w:rPr>
              <w:t xml:space="preserve"> unverzüglich zu verschlüsseln, wenn </w:t>
            </w:r>
            <w:r>
              <w:rPr>
                <w:rFonts w:cs="Arial"/>
                <w:color w:val="000000"/>
                <w:szCs w:val="22"/>
                <w:lang w:val="de-AT"/>
              </w:rPr>
              <w:t xml:space="preserve">mit pseudonymisierten Daten </w:t>
            </w:r>
            <w:r>
              <w:rPr>
                <w:rFonts w:eastAsiaTheme="minorEastAsia" w:cs="Arial"/>
                <w:color w:val="000000"/>
                <w:szCs w:val="22"/>
                <w:lang w:val="de-AT" w:eastAsia="de-AT"/>
              </w:rPr>
              <w:t xml:space="preserve">das Auslangen gefunden werden kann. </w:t>
            </w:r>
            <w:r>
              <w:rPr>
                <w:rFonts w:cs="Arial"/>
                <w:color w:val="000000"/>
                <w:szCs w:val="22"/>
                <w:lang w:val="de-AT"/>
              </w:rPr>
              <w:t>D</w:t>
            </w:r>
            <w:r>
              <w:rPr>
                <w:rFonts w:eastAsiaTheme="minorEastAsia" w:cs="Arial"/>
                <w:color w:val="000000"/>
                <w:szCs w:val="22"/>
                <w:lang w:val="de-AT" w:eastAsia="de-AT"/>
              </w:rPr>
              <w:t>er Personenbezug der Daten</w:t>
            </w:r>
            <w:r>
              <w:rPr>
                <w:rFonts w:cs="Arial"/>
                <w:color w:val="000000"/>
                <w:szCs w:val="22"/>
                <w:lang w:val="de-AT"/>
              </w:rPr>
              <w:t xml:space="preserve"> ist</w:t>
            </w:r>
            <w:r>
              <w:rPr>
                <w:rFonts w:eastAsiaTheme="minorEastAsia" w:cs="Arial"/>
                <w:color w:val="000000"/>
                <w:szCs w:val="22"/>
                <w:lang w:val="de-AT" w:eastAsia="de-AT"/>
              </w:rPr>
              <w:t xml:space="preserve"> gänzlich zu beseitigen, sobal</w:t>
            </w:r>
            <w:r>
              <w:rPr>
                <w:rFonts w:eastAsiaTheme="minorEastAsia" w:cs="Arial"/>
                <w:color w:val="000000"/>
                <w:szCs w:val="22"/>
                <w:lang w:val="de-AT" w:eastAsia="de-AT"/>
              </w:rPr>
              <w:t>d er für die wissenschaftliche Arbeit nicht mehr notwendig ist.</w:t>
            </w:r>
          </w:p>
          <w:p w:rsidR="00A3692E" w:rsidRDefault="00521714">
            <w:pPr>
              <w:spacing w:before="120"/>
              <w:jc w:val="left"/>
              <w:rPr>
                <w:rFonts w:cs="Arial"/>
                <w:color w:val="000000"/>
                <w:szCs w:val="22"/>
                <w:lang w:val="de-AT"/>
              </w:rPr>
            </w:pPr>
            <w:r>
              <w:rPr>
                <w:rFonts w:cs="Arial"/>
                <w:color w:val="000000"/>
                <w:szCs w:val="22"/>
                <w:lang w:val="de-AT"/>
              </w:rPr>
              <w:t>Diese Bestimmungen werden durch das FOG präzisiert, wonach bei der Verarbeitung von personenbezogenen Daten für wissenschaftliche Zwecke datenschutzrechtliche Sicherheitsvorkehrungen zu treffe</w:t>
            </w:r>
            <w:r>
              <w:rPr>
                <w:rFonts w:cs="Arial"/>
                <w:color w:val="000000"/>
                <w:szCs w:val="22"/>
                <w:lang w:val="de-AT"/>
              </w:rPr>
              <w:t>n sind; diese sind gemäß § 2 d Abs 1 FOG zB eine lückenlose Protokollierung des Zugriffs auf personenbezogene Daten, Wahrung des Datengeheimnisses durch Dienstnehmer, etc.</w:t>
            </w:r>
          </w:p>
          <w:p w:rsidR="00A3692E" w:rsidRDefault="00521714">
            <w:pPr>
              <w:spacing w:before="120" w:after="240"/>
              <w:jc w:val="left"/>
              <w:rPr>
                <w:rStyle w:val="normal1"/>
                <w:lang w:val="de-AT"/>
              </w:rPr>
            </w:pPr>
            <w:r>
              <w:rPr>
                <w:rFonts w:cs="Arial"/>
                <w:color w:val="000000"/>
                <w:szCs w:val="22"/>
                <w:lang w:val="de-AT"/>
              </w:rPr>
              <w:t>Sofern Gesundheitsdaten für wissenschaftliche Forschung verarbeitet werden ist dies nach § 2 d Abs 3 FOG zulässig, wenn die betroffene Person freiwillig, in informierter Weise und unmissverständlich ihren Willen in Form einer Erklärung oder einer sonstigen</w:t>
            </w:r>
            <w:r>
              <w:rPr>
                <w:rFonts w:cs="Arial"/>
                <w:color w:val="000000"/>
                <w:szCs w:val="22"/>
                <w:lang w:val="de-AT"/>
              </w:rPr>
              <w:t xml:space="preserve"> eindeutigen bestätigenden Handlung bekundet, mit der Verarbeitung der sie betreffenden personenbezogenen Daten einverstanden zu sein, wobei die Angabe eines Zweckes durch die Angabe eines Forschungsbereiches oder mehrerer Forschungsbereiche oder von Forsc</w:t>
            </w:r>
            <w:r>
              <w:rPr>
                <w:rFonts w:cs="Arial"/>
                <w:color w:val="000000"/>
                <w:szCs w:val="22"/>
                <w:lang w:val="de-AT"/>
              </w:rPr>
              <w:t>hungsprojekten oder von Teilen von Forschungsprojekten erfolgen darf („broad consent“). Nach § 2 d Abs 6 FOG finden unter Umständen bestimmte Betroffenenrechte keine Anwendung.</w:t>
            </w:r>
          </w:p>
        </w:tc>
      </w:tr>
      <w:tr w:rsidR="00A3692E">
        <w:tc>
          <w:tcPr>
            <w:tcW w:w="4606" w:type="dxa"/>
          </w:tcPr>
          <w:p w:rsidR="00A3692E" w:rsidRDefault="00521714">
            <w:pPr>
              <w:pStyle w:val="StandardWeb"/>
              <w:spacing w:before="240" w:after="240"/>
            </w:pPr>
            <w:r>
              <w:rPr>
                <w:rStyle w:val="normal2"/>
                <w:lang w:val="de"/>
              </w:rPr>
              <w:t xml:space="preserve">1.5. </w:t>
            </w:r>
            <w:r>
              <w:rPr>
                <w:rStyle w:val="cn62b0a301"/>
                <w:lang w:val="de"/>
              </w:rPr>
              <w:t>Material</w:t>
            </w:r>
            <w:r>
              <w:rPr>
                <w:rStyle w:val="normal2"/>
                <w:lang w:val="de"/>
              </w:rPr>
              <w:t>:</w:t>
            </w:r>
          </w:p>
          <w:p w:rsidR="00A3692E" w:rsidRDefault="00521714">
            <w:pPr>
              <w:pStyle w:val="StandardWeb"/>
              <w:spacing w:after="240"/>
              <w:rPr>
                <w:rStyle w:val="cn7b42f361"/>
                <w:rFonts w:ascii="Times New Roman" w:hAnsi="Times New Roman" w:cs="Times New Roman"/>
                <w:b w:val="0"/>
                <w:bCs w:val="0"/>
                <w:color w:val="auto"/>
                <w:sz w:val="24"/>
                <w:szCs w:val="24"/>
              </w:rPr>
            </w:pPr>
            <w:r>
              <w:rPr>
                <w:rStyle w:val="cn62b0a301"/>
                <w:lang w:val="de"/>
              </w:rPr>
              <w:t xml:space="preserve">Material </w:t>
            </w:r>
            <w:r>
              <w:rPr>
                <w:rStyle w:val="normal2"/>
                <w:lang w:val="de"/>
              </w:rPr>
              <w:t xml:space="preserve">bedeutet </w:t>
            </w:r>
            <w:r>
              <w:rPr>
                <w:rStyle w:val="cn62b0a301"/>
                <w:lang w:val="de"/>
              </w:rPr>
              <w:t>Mustermaterial</w:t>
            </w:r>
            <w:r>
              <w:rPr>
                <w:rStyle w:val="normal2"/>
                <w:lang w:val="de"/>
              </w:rPr>
              <w:t>[</w:t>
            </w:r>
            <w:r>
              <w:rPr>
                <w:rStyle w:val="cn62b0a351"/>
                <w:lang w:val="de"/>
              </w:rPr>
              <w:t xml:space="preserve">, </w:t>
            </w:r>
            <w:r>
              <w:rPr>
                <w:rStyle w:val="cn62b0a361"/>
                <w:lang w:val="de"/>
              </w:rPr>
              <w:t>Nachkommenschaft</w:t>
            </w:r>
            <w:r>
              <w:rPr>
                <w:rStyle w:val="cn62b0a351"/>
                <w:lang w:val="de"/>
              </w:rPr>
              <w:t xml:space="preserve">, </w:t>
            </w:r>
            <w:r>
              <w:rPr>
                <w:rStyle w:val="cn62b0a361"/>
                <w:lang w:val="de"/>
              </w:rPr>
              <w:t>unmodifizi</w:t>
            </w:r>
            <w:r>
              <w:rPr>
                <w:rStyle w:val="cn62b0a361"/>
                <w:lang w:val="de"/>
              </w:rPr>
              <w:t>erte Derivate</w:t>
            </w:r>
            <w:r>
              <w:rPr>
                <w:rStyle w:val="cn62b0a351"/>
                <w:lang w:val="de"/>
              </w:rPr>
              <w:t xml:space="preserve"> und </w:t>
            </w:r>
            <w:r>
              <w:rPr>
                <w:rStyle w:val="cn62b0a361"/>
                <w:lang w:val="de"/>
              </w:rPr>
              <w:t>Daten</w:t>
            </w:r>
            <w:r>
              <w:rPr>
                <w:rStyle w:val="cn62b0a351"/>
                <w:lang w:val="de"/>
              </w:rPr>
              <w:t>.</w:t>
            </w:r>
            <w:r>
              <w:rPr>
                <w:rStyle w:val="normal2"/>
                <w:lang w:val="de"/>
              </w:rPr>
              <w:t>]</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sz w:val="22"/>
                <w:szCs w:val="22"/>
                <w:lang w:val="de"/>
              </w:rPr>
              <w:t>1</w:t>
            </w:r>
            <w:r>
              <w:rPr>
                <w:rStyle w:val="normal2"/>
                <w:lang w:val="de"/>
              </w:rPr>
              <w:t xml:space="preserve">1.6. </w:t>
            </w:r>
            <w:r>
              <w:rPr>
                <w:rStyle w:val="cn62b0a301"/>
                <w:lang w:val="de"/>
              </w:rPr>
              <w:t>Modifikationen</w:t>
            </w:r>
            <w:r>
              <w:rPr>
                <w:rStyle w:val="normal2"/>
                <w:lang w:val="de"/>
              </w:rPr>
              <w:t xml:space="preserve">: </w:t>
            </w:r>
          </w:p>
          <w:p w:rsidR="00A3692E" w:rsidRDefault="00521714">
            <w:pPr>
              <w:pStyle w:val="StandardWeb"/>
              <w:spacing w:after="240"/>
              <w:rPr>
                <w:rStyle w:val="cn7b42f361"/>
                <w:b w:val="0"/>
              </w:rPr>
            </w:pPr>
            <w:r>
              <w:rPr>
                <w:rStyle w:val="cn62b0a301"/>
                <w:lang w:val="de"/>
              </w:rPr>
              <w:t>Modifikationen</w:t>
            </w:r>
            <w:r>
              <w:rPr>
                <w:rStyle w:val="normal2"/>
                <w:lang w:val="de"/>
              </w:rPr>
              <w:t xml:space="preserve"> sind von der </w:t>
            </w:r>
            <w:r>
              <w:rPr>
                <w:rStyle w:val="cn62b0a301"/>
                <w:lang w:val="de"/>
              </w:rPr>
              <w:t>übernehmenden Partei</w:t>
            </w:r>
            <w:r>
              <w:rPr>
                <w:rStyle w:val="normal2"/>
                <w:lang w:val="de"/>
              </w:rPr>
              <w:t xml:space="preserve"> (Beschreibung: </w:t>
            </w:r>
            <w:r>
              <w:rPr>
                <w:rStyle w:val="cnd02aa231"/>
                <w:lang w:val="de"/>
              </w:rPr>
              <w:t>_____________</w:t>
            </w:r>
            <w:r>
              <w:rPr>
                <w:rStyle w:val="normal2"/>
                <w:lang w:val="de"/>
              </w:rPr>
              <w:t xml:space="preserve">) geschaffene Substanzen, die - in welcher Form auch immer - das </w:t>
            </w:r>
            <w:r>
              <w:rPr>
                <w:rStyle w:val="cn62b0a301"/>
                <w:lang w:val="de"/>
              </w:rPr>
              <w:t>Material</w:t>
            </w:r>
            <w:r>
              <w:rPr>
                <w:rStyle w:val="normal2"/>
                <w:lang w:val="de"/>
              </w:rPr>
              <w:t xml:space="preserve"> enthalten, aufgenommen oder verändert haben.</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rStyle w:val="normal2"/>
                <w:lang w:val="de"/>
              </w:rPr>
              <w:t xml:space="preserve">1.7. </w:t>
            </w:r>
            <w:r>
              <w:rPr>
                <w:rStyle w:val="cn62b0a301"/>
                <w:lang w:val="de"/>
              </w:rPr>
              <w:t>Zw</w:t>
            </w:r>
            <w:r>
              <w:rPr>
                <w:rStyle w:val="cn62b0a301"/>
                <w:lang w:val="de"/>
              </w:rPr>
              <w:t>eck</w:t>
            </w:r>
            <w:r>
              <w:rPr>
                <w:rStyle w:val="normal2"/>
                <w:lang w:val="de"/>
              </w:rPr>
              <w:t>:</w:t>
            </w:r>
          </w:p>
          <w:p w:rsidR="00A3692E" w:rsidRDefault="00521714">
            <w:pPr>
              <w:pStyle w:val="StandardWeb"/>
              <w:spacing w:after="240"/>
            </w:pPr>
            <w:r>
              <w:rPr>
                <w:rStyle w:val="cn62b0a301"/>
                <w:lang w:val="de"/>
              </w:rPr>
              <w:t>Zweck</w:t>
            </w:r>
            <w:r>
              <w:rPr>
                <w:rStyle w:val="normal2"/>
                <w:lang w:val="de"/>
              </w:rPr>
              <w:t xml:space="preserve"> ist </w:t>
            </w:r>
            <w:r>
              <w:rPr>
                <w:rStyle w:val="cn62b0a321"/>
                <w:shd w:val="clear" w:color="auto" w:fill="auto"/>
                <w:lang w:val="de"/>
              </w:rPr>
              <w:t>________________</w:t>
            </w:r>
            <w:r>
              <w:rPr>
                <w:rStyle w:val="normal2"/>
                <w:lang w:val="de"/>
              </w:rPr>
              <w:t>(</w:t>
            </w:r>
            <w:r>
              <w:rPr>
                <w:rStyle w:val="cn62b0a341"/>
                <w:lang w:val="de"/>
              </w:rPr>
              <w:t>konkrete und ausführliche Beschreibung dessen, was genau die übernehmende Partei mit dem Material tun darf, Definition der jeweiligen Projekte und konkrete Beschreibung des Zwecks oder der Produkte, in die das Material einge</w:t>
            </w:r>
            <w:r>
              <w:rPr>
                <w:rStyle w:val="cn62b0a341"/>
                <w:lang w:val="de"/>
              </w:rPr>
              <w:t>arbeitet wird oder die damit entwickelt werden</w:t>
            </w:r>
            <w:r>
              <w:rPr>
                <w:rStyle w:val="normal2"/>
                <w:lang w:val="de"/>
              </w:rPr>
              <w:t xml:space="preserve">)[, </w:t>
            </w:r>
            <w:r>
              <w:rPr>
                <w:rStyle w:val="cn62b0a351"/>
                <w:lang w:val="de"/>
              </w:rPr>
              <w:t xml:space="preserve">wie in dem als </w:t>
            </w:r>
            <w:r>
              <w:rPr>
                <w:rStyle w:val="cn62b0a361"/>
                <w:lang w:val="de"/>
              </w:rPr>
              <w:t>Anlage./1.7.</w:t>
            </w:r>
            <w:r>
              <w:rPr>
                <w:rStyle w:val="cn62b0a361"/>
                <w:b w:val="0"/>
                <w:bCs w:val="0"/>
                <w:lang w:val="de"/>
              </w:rPr>
              <w:t xml:space="preserve"> angeschlossenen Studienplan näher beschrieben</w:t>
            </w:r>
            <w:r>
              <w:rPr>
                <w:rStyle w:val="normal2"/>
                <w:lang w:val="de"/>
              </w:rPr>
              <w:t>].</w:t>
            </w:r>
          </w:p>
          <w:p w:rsidR="00A3692E" w:rsidRDefault="00521714">
            <w:pPr>
              <w:pStyle w:val="StandardWeb"/>
              <w:spacing w:after="240"/>
              <w:rPr>
                <w:rStyle w:val="cn7b42f361"/>
                <w:b w:val="0"/>
              </w:rPr>
            </w:pPr>
            <w:r>
              <w:rPr>
                <w:rStyle w:val="normal2"/>
                <w:lang w:val="de"/>
              </w:rPr>
              <w:t>[</w:t>
            </w:r>
            <w:r>
              <w:rPr>
                <w:rStyle w:val="cn62b0a371"/>
                <w:lang w:val="de"/>
              </w:rPr>
              <w:t>Option</w:t>
            </w:r>
            <w:r>
              <w:rPr>
                <w:rStyle w:val="normal2"/>
                <w:lang w:val="de"/>
              </w:rPr>
              <w:t xml:space="preserve">: Der </w:t>
            </w:r>
            <w:r>
              <w:rPr>
                <w:rStyle w:val="cn62b0a301"/>
                <w:lang w:val="de"/>
              </w:rPr>
              <w:t>Zweck</w:t>
            </w:r>
            <w:r>
              <w:rPr>
                <w:rStyle w:val="normal2"/>
                <w:lang w:val="de"/>
              </w:rPr>
              <w:t xml:space="preserve"> besteht darin, das</w:t>
            </w:r>
            <w:r>
              <w:rPr>
                <w:rStyle w:val="cn62b0a301"/>
                <w:lang w:val="de"/>
              </w:rPr>
              <w:t xml:space="preserve"> Material </w:t>
            </w:r>
            <w:r>
              <w:rPr>
                <w:rStyle w:val="normal2"/>
                <w:lang w:val="de"/>
              </w:rPr>
              <w:t xml:space="preserve">oder die </w:t>
            </w:r>
            <w:r>
              <w:rPr>
                <w:rStyle w:val="cn62b0a301"/>
                <w:lang w:val="de"/>
              </w:rPr>
              <w:t>Modifikationen</w:t>
            </w:r>
            <w:r>
              <w:rPr>
                <w:rStyle w:val="normal2"/>
                <w:lang w:val="de"/>
              </w:rPr>
              <w:t xml:space="preserve"> ausschließlich für die </w:t>
            </w:r>
            <w:r>
              <w:rPr>
                <w:rStyle w:val="cn62b0a301"/>
                <w:lang w:val="de"/>
              </w:rPr>
              <w:t>Forschung</w:t>
            </w:r>
            <w:r>
              <w:rPr>
                <w:rStyle w:val="normal2"/>
                <w:lang w:val="de"/>
              </w:rPr>
              <w:t xml:space="preserve"> [</w:t>
            </w:r>
            <w:r>
              <w:rPr>
                <w:rStyle w:val="cn62b0a371"/>
                <w:lang w:val="de"/>
              </w:rPr>
              <w:t>Alternative</w:t>
            </w:r>
            <w:r>
              <w:rPr>
                <w:rStyle w:val="normal2"/>
                <w:lang w:val="de"/>
              </w:rPr>
              <w:t xml:space="preserve">: </w:t>
            </w:r>
            <w:r>
              <w:rPr>
                <w:rStyle w:val="cn62b0a301"/>
                <w:lang w:val="de"/>
              </w:rPr>
              <w:t>Forschung</w:t>
            </w:r>
            <w:r>
              <w:rPr>
                <w:rStyle w:val="normal2"/>
                <w:lang w:val="de"/>
              </w:rPr>
              <w:t xml:space="preserve"> ausgenommen (</w:t>
            </w:r>
            <w:r>
              <w:rPr>
                <w:rStyle w:val="cn62b0a341"/>
                <w:lang w:val="de"/>
              </w:rPr>
              <w:t>Ausnahmen hinzufügen z.B. Auftragsforschung</w:t>
            </w:r>
            <w:r>
              <w:rPr>
                <w:rStyle w:val="normal2"/>
                <w:lang w:val="de"/>
              </w:rPr>
              <w:t xml:space="preserve">)] </w:t>
            </w:r>
            <w:r>
              <w:rPr>
                <w:rStyle w:val="cn62b0a321"/>
                <w:shd w:val="clear" w:color="auto" w:fill="auto"/>
                <w:lang w:val="de"/>
              </w:rPr>
              <w:t>________________</w:t>
            </w:r>
            <w:r>
              <w:rPr>
                <w:rStyle w:val="normal2"/>
                <w:lang w:val="de"/>
              </w:rPr>
              <w:t xml:space="preserve"> (</w:t>
            </w:r>
            <w:r>
              <w:rPr>
                <w:rStyle w:val="cn62b0a341"/>
                <w:lang w:val="de"/>
              </w:rPr>
              <w:t>konkrete und ausführliche Beschreibung der Projekte hinzufügen</w:t>
            </w:r>
            <w:r>
              <w:rPr>
                <w:rStyle w:val="normal2"/>
                <w:lang w:val="de"/>
              </w:rPr>
              <w:t xml:space="preserve">) </w:t>
            </w:r>
            <w:r>
              <w:rPr>
                <w:rStyle w:val="cn62b0a321"/>
                <w:shd w:val="clear" w:color="auto" w:fill="auto"/>
                <w:lang w:val="de"/>
              </w:rPr>
              <w:t>________________</w:t>
            </w:r>
            <w:r>
              <w:rPr>
                <w:rStyle w:val="normal2"/>
                <w:lang w:val="de"/>
              </w:rPr>
              <w:t xml:space="preserve"> [</w:t>
            </w:r>
            <w:r>
              <w:rPr>
                <w:rStyle w:val="cn62b0a351"/>
                <w:lang w:val="de"/>
              </w:rPr>
              <w:t>wie in dem als</w:t>
            </w:r>
            <w:r>
              <w:rPr>
                <w:rStyle w:val="cn62b0a351"/>
                <w:b/>
                <w:bCs/>
                <w:lang w:val="de"/>
              </w:rPr>
              <w:t xml:space="preserve"> Anlage./1.7.</w:t>
            </w:r>
            <w:r>
              <w:rPr>
                <w:rStyle w:val="cn62b0a351"/>
                <w:lang w:val="de"/>
              </w:rPr>
              <w:t xml:space="preserve"> angeschlossenen Studienplan näher beschrieben</w:t>
            </w:r>
            <w:r>
              <w:rPr>
                <w:rStyle w:val="normal2"/>
                <w:lang w:val="de"/>
              </w:rPr>
              <w:t>] [</w:t>
            </w:r>
            <w:r>
              <w:rPr>
                <w:rStyle w:val="normal2"/>
                <w:highlight w:val="cyan"/>
                <w:lang w:val="de"/>
              </w:rPr>
              <w:t>für In-Vitro-Experim</w:t>
            </w:r>
            <w:r>
              <w:rPr>
                <w:rStyle w:val="normal2"/>
                <w:highlight w:val="cyan"/>
                <w:lang w:val="de"/>
              </w:rPr>
              <w:t>ente</w:t>
            </w:r>
            <w:r>
              <w:rPr>
                <w:rStyle w:val="normal2"/>
                <w:lang w:val="de"/>
              </w:rPr>
              <w:t>] zur Verfügung zu stellen.]</w:t>
            </w:r>
          </w:p>
        </w:tc>
        <w:tc>
          <w:tcPr>
            <w:tcW w:w="4606" w:type="dxa"/>
          </w:tcPr>
          <w:p w:rsidR="00A3692E" w:rsidRDefault="00521714">
            <w:pPr>
              <w:pStyle w:val="StandardWeb"/>
              <w:spacing w:before="240" w:after="240"/>
              <w:ind w:left="0"/>
              <w:rPr>
                <w:rStyle w:val="normal1"/>
              </w:rPr>
            </w:pPr>
            <w:r>
              <w:rPr>
                <w:rStyle w:val="normal1"/>
              </w:rPr>
              <w:t>Gegenstand dieses MTA</w:t>
            </w:r>
            <w:r>
              <w:rPr>
                <w:rStyle w:val="normal1"/>
              </w:rPr>
              <w:t xml:space="preserve"> ist die Zurverfügungstellung von typischerweise Gewebeproben, Blut oder anderen Körperflüssigkeiten, Organen, sowie Zellen oder DNA-Proben menschlichen Ursprungs samt dazugehöriger Daten („Biomaterialien“) für die medizinische Forschung, wobei für diese Z</w:t>
            </w:r>
            <w:r>
              <w:rPr>
                <w:rStyle w:val="normal1"/>
              </w:rPr>
              <w:t>wecke auch das Eigentum an diesen Biomaterialien übertragen werden kann aber nicht muss; der Eigentumsübergang an den Proben sollte jedenfalls angestrebt werden.</w:t>
            </w:r>
          </w:p>
          <w:p w:rsidR="00A3692E" w:rsidRDefault="00521714">
            <w:pPr>
              <w:pStyle w:val="StandardWeb"/>
              <w:spacing w:before="240" w:after="240"/>
              <w:ind w:left="0"/>
              <w:rPr>
                <w:rStyle w:val="normal1"/>
              </w:rPr>
            </w:pPr>
            <w:r>
              <w:rPr>
                <w:rStyle w:val="normal1"/>
              </w:rPr>
              <w:t xml:space="preserve">Research erfasst nach der in diesem MTA gewählten Definition jede Form der wissenschaftlichen </w:t>
            </w:r>
            <w:r>
              <w:rPr>
                <w:rStyle w:val="normal1"/>
              </w:rPr>
              <w:t>und kommerziellen Forschung einschließlich Patientenbetreuung und Lehre. Einschränkungen dazu sind ausdrücklich zu vereinbaren.</w:t>
            </w:r>
          </w:p>
          <w:p w:rsidR="00A3692E" w:rsidRDefault="00521714">
            <w:pPr>
              <w:pStyle w:val="StandardWeb"/>
              <w:spacing w:before="240" w:after="240"/>
              <w:ind w:left="0"/>
              <w:rPr>
                <w:rStyle w:val="normal1"/>
              </w:rPr>
            </w:pPr>
            <w:r>
              <w:rPr>
                <w:rStyle w:val="normal1"/>
              </w:rPr>
              <w:t xml:space="preserve">Der Umfang der Nutzung im Rahmen des MTAs hängt sehr wesentlich von der konkreten Definition des Zwecks ab. Der Zweck ist daher </w:t>
            </w:r>
            <w:r>
              <w:rPr>
                <w:rStyle w:val="normal1"/>
              </w:rPr>
              <w:t>mit besonderer Sorgfalt zu formulieren. Die Definition des Zwecks umfasst prinzipiell jede Form der Forschung (nicht-kommerzielle Forschung, Lehre und Patientenbetreuung, kommerzielle Forschung), sofern nicht ausdrücklich anders geregelt. Es kann aber auch</w:t>
            </w:r>
            <w:r>
              <w:rPr>
                <w:rStyle w:val="normal1"/>
              </w:rPr>
              <w:t xml:space="preserve"> definiert werden, dass z.B. Testreihen, Evaluierungen, etc. durchgeführt werden. </w:t>
            </w:r>
          </w:p>
          <w:p w:rsidR="00A3692E" w:rsidRDefault="00521714">
            <w:pPr>
              <w:pStyle w:val="StandardWeb"/>
              <w:spacing w:before="240" w:after="240"/>
              <w:ind w:left="0"/>
              <w:rPr>
                <w:rStyle w:val="normal1"/>
              </w:rPr>
            </w:pPr>
            <w:r>
              <w:rPr>
                <w:rStyle w:val="normal1"/>
              </w:rPr>
              <w:t>Zu beachten sind</w:t>
            </w:r>
            <w:r>
              <w:rPr>
                <w:rStyle w:val="normal1"/>
                <w:b/>
              </w:rPr>
              <w:t xml:space="preserve"> Forschungsverbote, -einschränkungen: </w:t>
            </w:r>
            <w:r>
              <w:rPr>
                <w:rStyle w:val="normal1"/>
              </w:rPr>
              <w:t>Diese finden sich etwa in § 9 Abs 1 Fortpflanzungsmedizingesetz („FMedG“), wonach entwicklungsfähige (befruchtete) Zell</w:t>
            </w:r>
            <w:r>
              <w:rPr>
                <w:rStyle w:val="normal1"/>
              </w:rPr>
              <w:t>en, Samen oder Eizellen nur für medizinisch unterstützte Fortpflanzungen verwendet werden dürfen und somit nicht für reine Forschungszwecke. § 9 Abs 2 FMedG verbietet Eingriffe in die Keimzellbahn (Klonen). § 9 Abs 1 Gentechnikgesetz („GTG“) beschränkt Arb</w:t>
            </w:r>
            <w:r>
              <w:rPr>
                <w:rStyle w:val="normal1"/>
              </w:rPr>
              <w:t>eiten zur Herstellung von transgenen Wirbeltieren, mit denen eine Durchbrechung der Artgrenzen verbunden ist, und Arbeiten mit transgenen Wirbeltieren, die unter Durchbrechung der Artgrenzen hergestellt wurden, auf Zwecke der Biomedizin und der entwicklung</w:t>
            </w:r>
            <w:r>
              <w:rPr>
                <w:rStyle w:val="normal1"/>
              </w:rPr>
              <w:t xml:space="preserve">sbiologischen Forschung. § 66 Abs 1 GTG lässt genetische Analysen am Menschen für wissenschaftliche Zwecke und zur Ausbildung nur mit ausdrücklicher und schriftlicher Zustimmung des Probenspenders </w:t>
            </w:r>
            <w:r>
              <w:rPr>
                <w:rStyle w:val="normal1"/>
                <w:b/>
              </w:rPr>
              <w:t>oder</w:t>
            </w:r>
            <w:r>
              <w:rPr>
                <w:rStyle w:val="normal1"/>
              </w:rPr>
              <w:t xml:space="preserve"> an anonymisierten Proben zu. Eine Probe, die wissensch</w:t>
            </w:r>
            <w:r>
              <w:rPr>
                <w:rStyle w:val="normal1"/>
              </w:rPr>
              <w:t>aftlichen Zwecken dient, gilt für diese Zwecke auch dann als anonymisiert, wenn sie ohne Namen nur mit einem Code versehen ist und dieser ausschließlich in der jeweiligen Einrichtung mit dem Namen des Probenspenders in Verbindung gebracht werden kann (Acht</w:t>
            </w:r>
            <w:r>
              <w:rPr>
                <w:rStyle w:val="normal1"/>
              </w:rPr>
              <w:t>ung: diese Definition von Anonymisierung weicht von der allgemeinen datenschutzrechtlichen Definition ab und gilt nur in diesem Zusammenhang). Nach § 66 Abs 3 GTG ist ein schriftlicher Widerruf des Probenspenders jederzeit möglich. In diesem Fall dürfen di</w:t>
            </w:r>
            <w:r>
              <w:rPr>
                <w:rStyle w:val="normal1"/>
              </w:rPr>
              <w:t>ese Daten für neue Verwendungszwecke ab dem Zeitpunkt des Widerrufs nicht mehr herangezogen werden. Nicht ganz klar erscheint, ob der Widerruf auch möglich ist, wenn die Proben anonymisiert verwendet wurden.</w:t>
            </w:r>
          </w:p>
          <w:p w:rsidR="00A3692E" w:rsidRDefault="00521714">
            <w:pPr>
              <w:pStyle w:val="StandardWeb"/>
              <w:spacing w:before="240" w:after="240"/>
              <w:ind w:left="0"/>
              <w:rPr>
                <w:rStyle w:val="normal1"/>
              </w:rPr>
            </w:pPr>
            <w:r>
              <w:rPr>
                <w:rStyle w:val="normal1"/>
              </w:rPr>
              <w:t>Die wesentlichen rechtlichen Fragen, die sich be</w:t>
            </w:r>
            <w:r>
              <w:rPr>
                <w:rStyle w:val="normal1"/>
              </w:rPr>
              <w:t>i der Verwendung von Biomaterialien für die Forschung stellen werden sind</w:t>
            </w:r>
          </w:p>
          <w:p w:rsidR="00A3692E" w:rsidRDefault="00521714">
            <w:pPr>
              <w:pStyle w:val="StandardWeb"/>
              <w:numPr>
                <w:ilvl w:val="0"/>
                <w:numId w:val="60"/>
              </w:numPr>
              <w:rPr>
                <w:rStyle w:val="normal1"/>
              </w:rPr>
            </w:pPr>
            <w:r>
              <w:rPr>
                <w:rStyle w:val="normal1"/>
              </w:rPr>
              <w:t>Erfordernis und Umfang einer Zustimmung des Spenders von Biomaterialien zur Verwendung für Forschungszwecke.</w:t>
            </w:r>
          </w:p>
          <w:p w:rsidR="00A3692E" w:rsidRDefault="00521714">
            <w:pPr>
              <w:pStyle w:val="StandardWeb"/>
              <w:numPr>
                <w:ilvl w:val="0"/>
                <w:numId w:val="60"/>
              </w:numPr>
              <w:rPr>
                <w:rStyle w:val="normal1"/>
              </w:rPr>
            </w:pPr>
            <w:r>
              <w:rPr>
                <w:rStyle w:val="normal1"/>
              </w:rPr>
              <w:t>Rechtsfolgen einer zustimmungslosen Forschungstätigkeit (Zivilrecht, Pers</w:t>
            </w:r>
            <w:r>
              <w:rPr>
                <w:rStyle w:val="normal1"/>
              </w:rPr>
              <w:t>önlichkeitsrechte, Strafrecht, Datenschutz).</w:t>
            </w:r>
          </w:p>
          <w:p w:rsidR="00A3692E" w:rsidRDefault="00521714">
            <w:pPr>
              <w:pStyle w:val="StandardWeb"/>
              <w:numPr>
                <w:ilvl w:val="0"/>
                <w:numId w:val="60"/>
              </w:numPr>
              <w:rPr>
                <w:rStyle w:val="normal1"/>
              </w:rPr>
            </w:pPr>
            <w:r>
              <w:rPr>
                <w:rStyle w:val="normal1"/>
              </w:rPr>
              <w:t>Wer ist Eigentümer der Biomaterialien.</w:t>
            </w:r>
          </w:p>
          <w:p w:rsidR="00A3692E" w:rsidRDefault="00521714">
            <w:pPr>
              <w:pStyle w:val="StandardWeb"/>
              <w:numPr>
                <w:ilvl w:val="0"/>
                <w:numId w:val="60"/>
              </w:numPr>
              <w:rPr>
                <w:rStyle w:val="normal1"/>
              </w:rPr>
            </w:pPr>
            <w:r>
              <w:rPr>
                <w:rStyle w:val="normal1"/>
              </w:rPr>
              <w:t>(Un)Entgeltlichkeit des Erwerbs von Biomaterialen.</w:t>
            </w:r>
          </w:p>
          <w:p w:rsidR="00A3692E" w:rsidRDefault="00521714">
            <w:pPr>
              <w:pStyle w:val="StandardWeb"/>
              <w:numPr>
                <w:ilvl w:val="0"/>
                <w:numId w:val="60"/>
              </w:numPr>
              <w:rPr>
                <w:rStyle w:val="normal1"/>
              </w:rPr>
            </w:pPr>
            <w:r>
              <w:rPr>
                <w:rStyle w:val="normal1"/>
              </w:rPr>
              <w:t>Wem gehören die Forschungsergebnisse.</w:t>
            </w:r>
          </w:p>
          <w:p w:rsidR="00A3692E" w:rsidRDefault="00521714">
            <w:pPr>
              <w:pStyle w:val="StandardWeb"/>
              <w:numPr>
                <w:ilvl w:val="0"/>
                <w:numId w:val="60"/>
              </w:numPr>
              <w:rPr>
                <w:rStyle w:val="normal1"/>
              </w:rPr>
            </w:pPr>
            <w:r>
              <w:rPr>
                <w:rStyle w:val="normal1"/>
              </w:rPr>
              <w:t>Grenzüberschreitender Verkehr an Biomaterialien.</w:t>
            </w:r>
          </w:p>
          <w:p w:rsidR="00A3692E" w:rsidRDefault="00521714">
            <w:pPr>
              <w:pStyle w:val="StandardWeb"/>
              <w:spacing w:before="240" w:after="240"/>
              <w:ind w:left="0"/>
              <w:rPr>
                <w:rStyle w:val="normal1"/>
              </w:rPr>
            </w:pPr>
            <w:r>
              <w:rPr>
                <w:rStyle w:val="normal1"/>
              </w:rPr>
              <w:t xml:space="preserve">Einschlägige Gesetze wie etwa das </w:t>
            </w:r>
            <w:r>
              <w:rPr>
                <w:rStyle w:val="normal1"/>
              </w:rPr>
              <w:t>Kranken- und Kuranstaltengesetz („KAKuG“), das Gewebesicherheitsgesetz („GSG“), das Blutsicherheitsgesetz („BSG“) befassen sich ausschließlich mit therapeutischen Zwecken und nicht mit Forschungszwecken. Forschungsrelevante Regelungen gibt es ausschließlic</w:t>
            </w:r>
            <w:r>
              <w:rPr>
                <w:rStyle w:val="normal1"/>
              </w:rPr>
              <w:t>h im Tierversuchsgesetz, allerdings in Bezug auf Tierversuche an lebenden Tieren. Es gibt somit kaum rechtliche Grundlagen der Forschung an Biomaterialien noch gibt es relevante gerichtliche Entscheidungen.</w:t>
            </w:r>
          </w:p>
          <w:p w:rsidR="00A3692E" w:rsidRDefault="00521714">
            <w:pPr>
              <w:pStyle w:val="StandardWeb"/>
              <w:spacing w:before="240" w:after="240"/>
              <w:ind w:left="0"/>
              <w:rPr>
                <w:rStyle w:val="normal1"/>
              </w:rPr>
            </w:pPr>
            <w:r>
              <w:rPr>
                <w:rStyle w:val="normal1"/>
              </w:rPr>
              <w:t xml:space="preserve">Details regelt etwa die Biomedizinkonvention des </w:t>
            </w:r>
            <w:r>
              <w:rPr>
                <w:rStyle w:val="normal1"/>
              </w:rPr>
              <w:t xml:space="preserve">Europarates oder die </w:t>
            </w:r>
            <w:r>
              <w:rPr>
                <w:rFonts w:cs="Arial"/>
                <w:b/>
                <w:sz w:val="22"/>
                <w:szCs w:val="22"/>
              </w:rPr>
              <w:t>Rec R (2006)4 on research on biological materials of human origin</w:t>
            </w:r>
            <w:r>
              <w:rPr>
                <w:rFonts w:cs="Arial"/>
                <w:sz w:val="22"/>
                <w:szCs w:val="22"/>
              </w:rPr>
              <w:t xml:space="preserve"> des Europarates oder die </w:t>
            </w:r>
            <w:r>
              <w:rPr>
                <w:rFonts w:cs="Arial"/>
                <w:b/>
                <w:sz w:val="22"/>
                <w:szCs w:val="22"/>
              </w:rPr>
              <w:t>Charta der Grundrechte der EU</w:t>
            </w:r>
            <w:r>
              <w:rPr>
                <w:rFonts w:cs="Arial"/>
                <w:sz w:val="22"/>
                <w:szCs w:val="22"/>
              </w:rPr>
              <w:t xml:space="preserve"> bestimmt in Art 3 Abs 2 ein Gewinnverbot. Dabei handelt es sich allerdings um – zumindest in Österreich – rechtlic</w:t>
            </w:r>
            <w:r>
              <w:rPr>
                <w:rFonts w:cs="Arial"/>
                <w:sz w:val="22"/>
                <w:szCs w:val="22"/>
              </w:rPr>
              <w:t>h unverbindliches soft law.</w:t>
            </w:r>
          </w:p>
        </w:tc>
      </w:tr>
      <w:tr w:rsidR="00A3692E">
        <w:tc>
          <w:tcPr>
            <w:tcW w:w="4606" w:type="dxa"/>
          </w:tcPr>
          <w:p w:rsidR="00A3692E" w:rsidRDefault="00521714">
            <w:pPr>
              <w:pStyle w:val="StandardWeb"/>
              <w:spacing w:before="240" w:after="240"/>
            </w:pPr>
            <w:r>
              <w:rPr>
                <w:rStyle w:val="normal2"/>
                <w:lang w:val="de"/>
              </w:rPr>
              <w:t xml:space="preserve">1.8. </w:t>
            </w:r>
            <w:r>
              <w:rPr>
                <w:rStyle w:val="cn62b0a301"/>
                <w:lang w:val="de"/>
              </w:rPr>
              <w:t>Unzulässige Nutzung</w:t>
            </w:r>
            <w:r>
              <w:rPr>
                <w:rStyle w:val="normal2"/>
                <w:lang w:val="de"/>
              </w:rPr>
              <w:t>:</w:t>
            </w:r>
          </w:p>
          <w:p w:rsidR="00A3692E" w:rsidRDefault="00521714">
            <w:pPr>
              <w:pStyle w:val="StandardWeb"/>
              <w:spacing w:after="240"/>
              <w:rPr>
                <w:rStyle w:val="cn7b42f361"/>
                <w:b w:val="0"/>
                <w:bCs w:val="0"/>
              </w:rPr>
            </w:pPr>
            <w:r>
              <w:rPr>
                <w:rStyle w:val="cn62b0a301"/>
                <w:lang w:val="de"/>
              </w:rPr>
              <w:t>Unzulässige Nutzung</w:t>
            </w:r>
            <w:r>
              <w:rPr>
                <w:rStyle w:val="normal2"/>
                <w:lang w:val="de"/>
              </w:rPr>
              <w:t xml:space="preserve"> bezieht sich auf jede Nutzung außerhalb des </w:t>
            </w:r>
            <w:r>
              <w:rPr>
                <w:rStyle w:val="cn62b0a301"/>
                <w:lang w:val="de"/>
              </w:rPr>
              <w:t>Zwecks</w:t>
            </w:r>
            <w:r>
              <w:rPr>
                <w:rStyle w:val="normal2"/>
                <w:lang w:val="de"/>
              </w:rPr>
              <w:t>.</w:t>
            </w:r>
          </w:p>
        </w:tc>
        <w:tc>
          <w:tcPr>
            <w:tcW w:w="4606" w:type="dxa"/>
          </w:tcPr>
          <w:p w:rsidR="00A3692E" w:rsidRDefault="00521714">
            <w:pPr>
              <w:pStyle w:val="StandardWeb"/>
              <w:spacing w:before="240" w:after="240"/>
              <w:ind w:left="0"/>
              <w:rPr>
                <w:rStyle w:val="normal1"/>
              </w:rPr>
            </w:pPr>
            <w:r>
              <w:rPr>
                <w:rStyle w:val="normal1"/>
              </w:rPr>
              <w:t>Es kann ein ausdrücklicher Ausschluss von Aktivitäten in Bezug auf das Material (zB</w:t>
            </w:r>
            <w:r>
              <w:rPr>
                <w:rStyle w:val="normal1"/>
              </w:rPr>
              <w:t xml:space="preserve"> jede Form der kommerziellen Forschung, oder besondere Formen der Untersuchung etc…) vorgenommen werden. Tatsächlich wird aber der Umfang der Verwendung bereits aus dem Zweck („Purpose“) definiert, woraus sich indirekt bereits ergibt, dass andere Zwecke ni</w:t>
            </w:r>
            <w:r>
              <w:rPr>
                <w:rStyle w:val="normal1"/>
              </w:rPr>
              <w:t>cht vereinbart sind.</w:t>
            </w:r>
          </w:p>
        </w:tc>
      </w:tr>
      <w:tr w:rsidR="00A3692E">
        <w:tc>
          <w:tcPr>
            <w:tcW w:w="4606" w:type="dxa"/>
          </w:tcPr>
          <w:p w:rsidR="00A3692E" w:rsidRDefault="00521714">
            <w:pPr>
              <w:pStyle w:val="StandardWeb"/>
              <w:spacing w:before="240" w:after="240"/>
            </w:pPr>
            <w:r>
              <w:rPr>
                <w:rStyle w:val="normal2"/>
                <w:lang w:val="de"/>
              </w:rPr>
              <w:t xml:space="preserve">1.9. </w:t>
            </w:r>
            <w:r>
              <w:rPr>
                <w:rStyle w:val="cn62b0a301"/>
                <w:lang w:val="de"/>
              </w:rPr>
              <w:t>Ergebnisse</w:t>
            </w:r>
            <w:r>
              <w:rPr>
                <w:rStyle w:val="normal2"/>
                <w:lang w:val="de"/>
              </w:rPr>
              <w:t>:</w:t>
            </w:r>
          </w:p>
          <w:p w:rsidR="00A3692E" w:rsidRDefault="00521714">
            <w:pPr>
              <w:pStyle w:val="StandardWeb"/>
              <w:spacing w:after="240"/>
              <w:rPr>
                <w:rStyle w:val="cn7b42f361"/>
                <w:b w:val="0"/>
                <w:bCs w:val="0"/>
              </w:rPr>
            </w:pPr>
            <w:r>
              <w:rPr>
                <w:rStyle w:val="cn62b0a301"/>
                <w:lang w:val="de"/>
              </w:rPr>
              <w:t>Ergebnisse</w:t>
            </w:r>
            <w:r>
              <w:rPr>
                <w:rStyle w:val="normal2"/>
                <w:lang w:val="de"/>
              </w:rPr>
              <w:t xml:space="preserve"> bezieht sich auf jegliche </w:t>
            </w:r>
            <w:r>
              <w:rPr>
                <w:rStyle w:val="normal2"/>
                <w:b/>
                <w:lang w:val="de"/>
              </w:rPr>
              <w:t>Daten</w:t>
            </w:r>
            <w:r>
              <w:rPr>
                <w:rStyle w:val="normal2"/>
                <w:lang w:val="de"/>
              </w:rPr>
              <w:t xml:space="preserve">, Informationen, </w:t>
            </w:r>
            <w:r>
              <w:rPr>
                <w:rStyle w:val="normal2"/>
                <w:b/>
                <w:bCs/>
                <w:lang w:val="de"/>
              </w:rPr>
              <w:t>Immaterialgüterrechte</w:t>
            </w:r>
            <w:r>
              <w:rPr>
                <w:rStyle w:val="normal2"/>
                <w:lang w:val="de"/>
              </w:rPr>
              <w:t xml:space="preserve">, die im Rahmen des </w:t>
            </w:r>
            <w:r>
              <w:rPr>
                <w:rStyle w:val="cn62b0a301"/>
                <w:lang w:val="de"/>
              </w:rPr>
              <w:t>Zwecks</w:t>
            </w:r>
            <w:r>
              <w:rPr>
                <w:rStyle w:val="normal2"/>
                <w:lang w:val="de"/>
              </w:rPr>
              <w:t xml:space="preserve"> oder außerhalb des </w:t>
            </w:r>
            <w:r>
              <w:rPr>
                <w:rStyle w:val="cn62b0a301"/>
                <w:lang w:val="de"/>
              </w:rPr>
              <w:t>Zwecks</w:t>
            </w:r>
            <w:r>
              <w:rPr>
                <w:rStyle w:val="normal2"/>
                <w:lang w:val="de"/>
              </w:rPr>
              <w:t xml:space="preserve"> während der Dauer dieser </w:t>
            </w:r>
            <w:r>
              <w:rPr>
                <w:rStyle w:val="cn62b0a301"/>
                <w:lang w:val="de"/>
              </w:rPr>
              <w:t>Vereinbarung</w:t>
            </w:r>
            <w:r>
              <w:rPr>
                <w:rStyle w:val="normal2"/>
                <w:lang w:val="de"/>
              </w:rPr>
              <w:t xml:space="preserve"> unter Nutzung oder Einarbeitung von </w:t>
            </w:r>
            <w:r>
              <w:rPr>
                <w:rStyle w:val="cn62b0a301"/>
                <w:lang w:val="de"/>
              </w:rPr>
              <w:t>Material</w:t>
            </w:r>
            <w:r>
              <w:rPr>
                <w:rStyle w:val="normal2"/>
                <w:lang w:val="de"/>
              </w:rPr>
              <w:t xml:space="preserve"> erzielt oder in die Praxis umgesetzt werden, und auf alle diesbezüglichen Berichte; dies schließt jegliche neuen und/oder nützlichen Verfahren, Zusammensetzungen von Materie, Methoden sowie die Verbesserung des Vorstehenden oder auch Folgen der Evaluierun</w:t>
            </w:r>
            <w:r>
              <w:rPr>
                <w:rStyle w:val="normal2"/>
                <w:lang w:val="de"/>
              </w:rPr>
              <w:t>g und/oder Nutzung des</w:t>
            </w:r>
            <w:r>
              <w:rPr>
                <w:rStyle w:val="cn62b0a301"/>
                <w:b w:val="0"/>
                <w:lang w:val="de"/>
              </w:rPr>
              <w:t xml:space="preserve"> </w:t>
            </w:r>
            <w:r>
              <w:rPr>
                <w:rStyle w:val="cn62b0a301"/>
                <w:lang w:val="de"/>
              </w:rPr>
              <w:t>Materials</w:t>
            </w:r>
            <w:r>
              <w:rPr>
                <w:rStyle w:val="normal2"/>
                <w:lang w:val="de"/>
              </w:rPr>
              <w:t xml:space="preserve"> ein.</w:t>
            </w:r>
          </w:p>
        </w:tc>
        <w:tc>
          <w:tcPr>
            <w:tcW w:w="4606" w:type="dxa"/>
          </w:tcPr>
          <w:p w:rsidR="00A3692E" w:rsidRDefault="00521714">
            <w:pPr>
              <w:pStyle w:val="StandardWeb"/>
              <w:spacing w:before="240" w:after="240"/>
              <w:ind w:left="0"/>
              <w:rPr>
                <w:rStyle w:val="normal1"/>
              </w:rPr>
            </w:pPr>
            <w:r>
              <w:rPr>
                <w:rStyle w:val="normal1"/>
              </w:rPr>
              <w:t>Ergebnisse umfassen jedenfalls die Modifikationen, allerdings auch die nicht vom Vertragszweck erfassten Erkenntnisse (Prohibited Use), wie etwa die im Rahmen der Durchführung dieses MTA erzielten zufälligen Ergebnisse</w:t>
            </w:r>
            <w:r>
              <w:rPr>
                <w:rStyle w:val="normal1"/>
              </w:rPr>
              <w:t xml:space="preserve"> sowie zweckwidrig (vertragswidrig) erzielte Ergebnisse sowie Erkenntnisse, die nicht nur mit dem Material des Bereitstellers erzielt wurden, sondern auch mit all den dazu offengelegten Informationen des Bereitstellers, wie z.B. Know-How. Desweiteren erfas</w:t>
            </w:r>
            <w:r>
              <w:rPr>
                <w:rStyle w:val="normal1"/>
              </w:rPr>
              <w:t>st die Definition Ergebnisse, in welchen nicht das Material des Bereitstellers enthalten ist (z.B. aus dem Material gewonnene Substanzen, die nicht das Material enthalten, und keine Nachkommenschaft und Unmodifizierte Derivate sind).</w:t>
            </w:r>
            <w:r>
              <w:t xml:space="preserve"> </w:t>
            </w:r>
          </w:p>
        </w:tc>
      </w:tr>
      <w:tr w:rsidR="00A3692E">
        <w:tc>
          <w:tcPr>
            <w:tcW w:w="4606" w:type="dxa"/>
          </w:tcPr>
          <w:p w:rsidR="00A3692E" w:rsidRDefault="00521714">
            <w:pPr>
              <w:pStyle w:val="StandardWeb"/>
              <w:spacing w:before="240" w:after="240"/>
            </w:pPr>
            <w:r>
              <w:rPr>
                <w:rStyle w:val="normal2"/>
                <w:lang w:val="de"/>
              </w:rPr>
              <w:t xml:space="preserve">1.10. </w:t>
            </w:r>
            <w:r>
              <w:rPr>
                <w:rStyle w:val="cn62b0a301"/>
                <w:lang w:val="de"/>
              </w:rPr>
              <w:t>Forschung</w:t>
            </w:r>
            <w:r>
              <w:rPr>
                <w:rStyle w:val="normal2"/>
                <w:lang w:val="de"/>
              </w:rPr>
              <w:t>:</w:t>
            </w:r>
          </w:p>
          <w:p w:rsidR="00A3692E" w:rsidRDefault="00521714">
            <w:pPr>
              <w:pStyle w:val="StandardWeb"/>
              <w:spacing w:after="240"/>
              <w:rPr>
                <w:rStyle w:val="cn7b42f361"/>
                <w:b w:val="0"/>
                <w:bCs w:val="0"/>
              </w:rPr>
            </w:pPr>
            <w:r>
              <w:rPr>
                <w:rStyle w:val="cn62b0a301"/>
                <w:lang w:val="de"/>
              </w:rPr>
              <w:t>For</w:t>
            </w:r>
            <w:r>
              <w:rPr>
                <w:rStyle w:val="cn62b0a301"/>
                <w:lang w:val="de"/>
              </w:rPr>
              <w:t>schung</w:t>
            </w:r>
            <w:r>
              <w:rPr>
                <w:rStyle w:val="normal2"/>
                <w:lang w:val="de"/>
              </w:rPr>
              <w:t xml:space="preserve"> erfasst die Nutzung des </w:t>
            </w:r>
            <w:r>
              <w:rPr>
                <w:rStyle w:val="cn62b0a301"/>
                <w:lang w:val="de"/>
              </w:rPr>
              <w:t>Materials</w:t>
            </w:r>
            <w:r>
              <w:rPr>
                <w:rStyle w:val="normal2"/>
                <w:lang w:val="de"/>
              </w:rPr>
              <w:t xml:space="preserve"> zur Forschung, einschließlich klinischer Forschung, [</w:t>
            </w:r>
            <w:r>
              <w:rPr>
                <w:rStyle w:val="cn62b0a351"/>
                <w:lang w:val="de"/>
              </w:rPr>
              <w:t>Lehre und Patientenbetreuung</w:t>
            </w:r>
            <w:r>
              <w:rPr>
                <w:rStyle w:val="normal2"/>
                <w:lang w:val="de"/>
              </w:rPr>
              <w:t>] sowie kommerzieller Forschung (insbesondere Auftragsforschung für Unternehmen, Forschungskooperationen mit Unternehmen).</w:t>
            </w:r>
          </w:p>
        </w:tc>
        <w:tc>
          <w:tcPr>
            <w:tcW w:w="4606" w:type="dxa"/>
          </w:tcPr>
          <w:p w:rsidR="00A3692E" w:rsidRDefault="00521714">
            <w:pPr>
              <w:pStyle w:val="StandardWeb"/>
              <w:spacing w:before="240" w:after="240"/>
              <w:ind w:left="0"/>
              <w:rPr>
                <w:rStyle w:val="normal1"/>
              </w:rPr>
            </w:pPr>
            <w:r>
              <w:rPr>
                <w:rStyle w:val="normal1"/>
              </w:rPr>
              <w:t>Forschung i</w:t>
            </w:r>
            <w:r>
              <w:rPr>
                <w:rStyle w:val="normal1"/>
              </w:rPr>
              <w:t>st umfassend definiert und umfasst nicht nur die rein wissenschaftliche Forschung, sondern jede Form der kommerziellen Forschung. Soll Gegenstand z.B. reine wissenschaftliche Forschung sein, ist dies unter Punkt 1.7. ausdrücklich festzulegen.</w:t>
            </w:r>
          </w:p>
        </w:tc>
      </w:tr>
      <w:tr w:rsidR="00A3692E">
        <w:tc>
          <w:tcPr>
            <w:tcW w:w="4606" w:type="dxa"/>
          </w:tcPr>
          <w:p w:rsidR="00A3692E" w:rsidRDefault="00521714">
            <w:pPr>
              <w:pStyle w:val="StandardWeb"/>
              <w:spacing w:before="240" w:after="240"/>
            </w:pPr>
            <w:r>
              <w:rPr>
                <w:rStyle w:val="normal2"/>
                <w:lang w:val="de"/>
              </w:rPr>
              <w:t xml:space="preserve">1.11. </w:t>
            </w:r>
            <w:r>
              <w:rPr>
                <w:rStyle w:val="cn62b0a301"/>
                <w:lang w:val="de"/>
              </w:rPr>
              <w:t>Vorbes</w:t>
            </w:r>
            <w:r>
              <w:rPr>
                <w:rStyle w:val="cn62b0a301"/>
                <w:lang w:val="de"/>
              </w:rPr>
              <w:t>tehendes geistiges Eigentum</w:t>
            </w:r>
            <w:r>
              <w:rPr>
                <w:rStyle w:val="normal2"/>
                <w:lang w:val="de"/>
              </w:rPr>
              <w:t>:</w:t>
            </w:r>
          </w:p>
          <w:p w:rsidR="00A3692E" w:rsidRDefault="00521714">
            <w:pPr>
              <w:pStyle w:val="StandardWeb"/>
              <w:spacing w:after="240"/>
              <w:rPr>
                <w:rStyle w:val="cn7b42f361"/>
                <w:b w:val="0"/>
                <w:bCs w:val="0"/>
              </w:rPr>
            </w:pPr>
            <w:r>
              <w:rPr>
                <w:rStyle w:val="cn62b0a301"/>
                <w:lang w:val="de"/>
              </w:rPr>
              <w:t>Vorbestehendes geistiges Eigentum</w:t>
            </w:r>
            <w:r>
              <w:rPr>
                <w:rStyle w:val="normal2"/>
                <w:lang w:val="de"/>
              </w:rPr>
              <w:t xml:space="preserve"> umfasst sämtliche </w:t>
            </w:r>
            <w:r>
              <w:rPr>
                <w:rStyle w:val="cn62b0a301"/>
                <w:lang w:val="de"/>
              </w:rPr>
              <w:t>Immaterialgüterrechte</w:t>
            </w:r>
            <w:r>
              <w:rPr>
                <w:rStyle w:val="normal2"/>
                <w:lang w:val="de"/>
              </w:rPr>
              <w:t xml:space="preserve"> einer </w:t>
            </w:r>
            <w:r>
              <w:rPr>
                <w:rStyle w:val="cn62b0a301"/>
                <w:lang w:val="de"/>
              </w:rPr>
              <w:t>Partei</w:t>
            </w:r>
            <w:r>
              <w:rPr>
                <w:rStyle w:val="normal2"/>
                <w:lang w:val="de"/>
              </w:rPr>
              <w:t xml:space="preserve">, die vor dem </w:t>
            </w:r>
            <w:r>
              <w:rPr>
                <w:rStyle w:val="cn62b0a301"/>
                <w:lang w:val="de"/>
              </w:rPr>
              <w:t>Tag des Inkrafttretens</w:t>
            </w:r>
            <w:r>
              <w:rPr>
                <w:rStyle w:val="normal2"/>
                <w:lang w:val="de"/>
              </w:rPr>
              <w:t xml:space="preserve"> entstanden sind oder unabhängig von der Verwendung des </w:t>
            </w:r>
            <w:r>
              <w:rPr>
                <w:rStyle w:val="cn62b0a301"/>
                <w:lang w:val="de"/>
              </w:rPr>
              <w:t>Materials</w:t>
            </w:r>
            <w:r>
              <w:rPr>
                <w:rStyle w:val="normal2"/>
                <w:lang w:val="de"/>
              </w:rPr>
              <w:t xml:space="preserve"> entstanden sind.</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rStyle w:val="normal2"/>
                <w:lang w:val="de"/>
              </w:rPr>
              <w:t xml:space="preserve">1.12. </w:t>
            </w:r>
            <w:r>
              <w:rPr>
                <w:rStyle w:val="cn62b0a301"/>
                <w:lang w:val="de"/>
              </w:rPr>
              <w:t>Immaterialgüte</w:t>
            </w:r>
            <w:r>
              <w:rPr>
                <w:rStyle w:val="cn62b0a301"/>
                <w:lang w:val="de"/>
              </w:rPr>
              <w:t>rrechte (IP-Rechte)</w:t>
            </w:r>
            <w:r>
              <w:rPr>
                <w:rStyle w:val="normal2"/>
                <w:lang w:val="de"/>
              </w:rPr>
              <w:t>:</w:t>
            </w:r>
          </w:p>
          <w:p w:rsidR="00A3692E" w:rsidRDefault="00521714">
            <w:pPr>
              <w:pStyle w:val="StandardWeb"/>
              <w:spacing w:after="240"/>
              <w:rPr>
                <w:rStyle w:val="cn7b42f361"/>
                <w:b w:val="0"/>
                <w:bCs w:val="0"/>
              </w:rPr>
            </w:pPr>
            <w:r>
              <w:rPr>
                <w:rStyle w:val="cn62b0a301"/>
                <w:lang w:val="de"/>
              </w:rPr>
              <w:t>Immaterialgüterrechte (IP-Rechte)</w:t>
            </w:r>
            <w:r>
              <w:rPr>
                <w:rStyle w:val="normal2"/>
                <w:lang w:val="de"/>
              </w:rPr>
              <w:t xml:space="preserve"> bezieht sich auf Rechte an geistigem Eigentum, insbesondere auf Patente, Marken, Musterrechte, Urheberrechte, Datenbankrechte, Betriebsgeheimnisse und Know-how, und zwar stets unabhängig davon, ob dies</w:t>
            </w:r>
            <w:r>
              <w:rPr>
                <w:rStyle w:val="normal2"/>
                <w:lang w:val="de"/>
              </w:rPr>
              <w:t>e eingetragen oder nicht eintragungsfähig sind, und beinhaltet auch alle Registrierungen, Anmeldungen jedes dieser Rechte und Berechtigungen zur Anmeldung derselben.</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rStyle w:val="normal2"/>
                <w:lang w:val="de"/>
              </w:rPr>
              <w:t xml:space="preserve">1.13. </w:t>
            </w:r>
            <w:r>
              <w:rPr>
                <w:rStyle w:val="cn62b0a301"/>
                <w:lang w:val="de"/>
              </w:rPr>
              <w:t>Informed Consent</w:t>
            </w:r>
            <w:r>
              <w:rPr>
                <w:rStyle w:val="normal2"/>
                <w:lang w:val="de"/>
              </w:rPr>
              <w:t>:</w:t>
            </w:r>
          </w:p>
          <w:p w:rsidR="00A3692E" w:rsidRDefault="00521714">
            <w:pPr>
              <w:pStyle w:val="StandardWeb"/>
              <w:spacing w:after="240"/>
              <w:rPr>
                <w:rStyle w:val="normal1"/>
                <w:bCs/>
              </w:rPr>
            </w:pPr>
            <w:r>
              <w:rPr>
                <w:rStyle w:val="cn62b0a301"/>
                <w:lang w:val="de"/>
              </w:rPr>
              <w:t xml:space="preserve">Informed Consent </w:t>
            </w:r>
            <w:r>
              <w:rPr>
                <w:rStyle w:val="normal2"/>
                <w:lang w:val="de"/>
              </w:rPr>
              <w:t xml:space="preserve">bezieht sich auf die Zustimmung im gemäß dem </w:t>
            </w:r>
            <w:r>
              <w:rPr>
                <w:rStyle w:val="cn62b0a301"/>
                <w:lang w:val="de"/>
              </w:rPr>
              <w:t>Zw</w:t>
            </w:r>
            <w:r>
              <w:rPr>
                <w:rStyle w:val="cn62b0a301"/>
                <w:lang w:val="de"/>
              </w:rPr>
              <w:t>eck</w:t>
            </w:r>
            <w:r>
              <w:rPr>
                <w:rStyle w:val="normal2"/>
                <w:lang w:val="de"/>
              </w:rPr>
              <w:t xml:space="preserve"> erforderlichen Umfang, die durch den Spender von </w:t>
            </w:r>
            <w:r>
              <w:rPr>
                <w:rStyle w:val="cn62b0a301"/>
                <w:lang w:val="de"/>
              </w:rPr>
              <w:t>Mustermaterial</w:t>
            </w:r>
            <w:r>
              <w:rPr>
                <w:rStyle w:val="normal2"/>
                <w:lang w:val="de"/>
              </w:rPr>
              <w:t xml:space="preserve"> und/oder </w:t>
            </w:r>
            <w:r>
              <w:rPr>
                <w:rStyle w:val="cn62b0a301"/>
                <w:lang w:val="de"/>
              </w:rPr>
              <w:t>Daten</w:t>
            </w:r>
            <w:r>
              <w:rPr>
                <w:rStyle w:val="normal2"/>
                <w:lang w:val="de"/>
              </w:rPr>
              <w:t xml:space="preserve"> erteilt wird.</w:t>
            </w:r>
          </w:p>
        </w:tc>
        <w:tc>
          <w:tcPr>
            <w:tcW w:w="4606" w:type="dxa"/>
          </w:tcPr>
          <w:p w:rsidR="00A3692E" w:rsidRDefault="00521714">
            <w:pPr>
              <w:pStyle w:val="StandardWeb"/>
              <w:spacing w:before="240" w:after="240"/>
              <w:ind w:left="0"/>
              <w:rPr>
                <w:rStyle w:val="normal1"/>
              </w:rPr>
            </w:pPr>
            <w:r>
              <w:rPr>
                <w:rStyle w:val="normal1"/>
              </w:rPr>
              <w:t xml:space="preserve">Wenngleich es keine rechtlichen Grundlagen für das </w:t>
            </w:r>
            <w:r>
              <w:rPr>
                <w:rStyle w:val="normal1"/>
                <w:b/>
              </w:rPr>
              <w:t>Erfordernis der Zustimmung</w:t>
            </w:r>
            <w:r>
              <w:rPr>
                <w:rStyle w:val="normal1"/>
              </w:rPr>
              <w:t xml:space="preserve"> des Spenders zur Verwendung seiner Biomaterialien für medizinische Forschungszwecke gibt, kann ein solches Erfordernis analog aus einer Vielzahl von Gesetzen abgeleitet werden (§ 8 BSG, § 4 Abs 3 GSG, § 5 Abs 1 GEEVO, §§ 4, 8 OTPG), oder ergeben sich aus </w:t>
            </w:r>
            <w:r>
              <w:rPr>
                <w:rStyle w:val="normal1"/>
              </w:rPr>
              <w:t>internationalen Vorgaben, welche zwar teilweise für Österreich rechtlich nicht verbindlich gestaltet sind, jedoch als richtungsweisend beurteilt werden oder ergeben sich aus den allgemeinen Regelungen des Persönlichkeitsschutzes. Die Zustimmung erfordert e</w:t>
            </w:r>
            <w:r>
              <w:rPr>
                <w:rStyle w:val="normal1"/>
              </w:rPr>
              <w:t xml:space="preserve">ine Festlegung des Zwecks und ist schriftlich zu erteilen. Dem geht oft auch eine dokumentierte Aufklärung einher. Die Zustimmung kann jederzeit widerrufen werden. </w:t>
            </w:r>
          </w:p>
          <w:p w:rsidR="00A3692E" w:rsidRDefault="00521714">
            <w:pPr>
              <w:pStyle w:val="StandardWeb"/>
              <w:spacing w:before="240" w:after="240"/>
              <w:ind w:left="0"/>
              <w:rPr>
                <w:rStyle w:val="normal1"/>
              </w:rPr>
            </w:pPr>
            <w:r>
              <w:rPr>
                <w:rStyle w:val="normal1"/>
              </w:rPr>
              <w:t>Im Zusammenhang mit dem Anfall von Restmaterial in einer Krankenanstalt vertritt die österr</w:t>
            </w:r>
            <w:r>
              <w:rPr>
                <w:rStyle w:val="normal1"/>
              </w:rPr>
              <w:t>eichische Bioethikkommission die Ansicht, dass für eine Weiterverwendung dieser Materialien für Forschungszwecke eine Generaleinwilligung des Patienten ausreichend ist und empfiehlt, die Patienten bereits bei Eintritt in ein Krankenhaus darüber aufzuklären</w:t>
            </w:r>
            <w:r>
              <w:rPr>
                <w:rStyle w:val="normal1"/>
              </w:rPr>
              <w:t>, dass bei der medizinisch indizierten Entnahme von Proben zu therapeutischen und diagnostischen Zwecken Restmaterial anfällt, das für die medizinische Forschung und daher zugleich für den Gesundheitsschutz künftiger Patienten von großer Bedeutung ist. Ein</w:t>
            </w:r>
            <w:r>
              <w:rPr>
                <w:rStyle w:val="normal1"/>
              </w:rPr>
              <w:t>e solche Generaleinwilligung ermöglicht es den Patienten, selbstbestimmt darüber zu entscheiden, ob sie mit der Verwendung ihrer Proben zu Forschungszwecken einverstanden sind oder nicht. Sie verzichten aber auf eine detaillierte Aufklärung über künftige F</w:t>
            </w:r>
            <w:r>
              <w:rPr>
                <w:rStyle w:val="normal1"/>
              </w:rPr>
              <w:t>orschungszwecke, weil und soweit diese nicht vorhersehbar sind. Es empfiehlt sich auch in diesen Fällen, die Verwendung derart gewonnener Materialien auf anonymisierter Weise durchzuführen.</w:t>
            </w:r>
          </w:p>
          <w:p w:rsidR="00A3692E" w:rsidRDefault="00521714">
            <w:pPr>
              <w:pStyle w:val="StandardWeb"/>
              <w:spacing w:before="240" w:after="240"/>
              <w:ind w:left="0"/>
              <w:rPr>
                <w:rStyle w:val="normal1"/>
              </w:rPr>
            </w:pPr>
            <w:r>
              <w:rPr>
                <w:rStyle w:val="normal1"/>
              </w:rPr>
              <w:t xml:space="preserve">Es ist möglich das Eigentum an Biomaterialien zu übertragen bzw. ist es sogar ausgesprochen empfehlenswert, sich vom Spender auch das Eigentum daran übertragen zu lassen. Selbst bei Übergang des Eigentums am Biomaterial können </w:t>
            </w:r>
            <w:r>
              <w:rPr>
                <w:rStyle w:val="normal1"/>
                <w:b/>
              </w:rPr>
              <w:t>Persönlichkeitsrechte</w:t>
            </w:r>
            <w:r>
              <w:rPr>
                <w:rStyle w:val="normal1"/>
              </w:rPr>
              <w:t xml:space="preserve"> des urs</w:t>
            </w:r>
            <w:r>
              <w:rPr>
                <w:rStyle w:val="normal1"/>
              </w:rPr>
              <w:t xml:space="preserve">prünglichen Eigentümers das übergegangene Eigentum am Biomaterial noch belasten; d.h. es ist zumeist die Zustimmung des ursprünglichen Eigentümers zur Vornahme der Forschungsaktivitäten am Biomaterial erforderlich (siehe dazu im Detail </w:t>
            </w:r>
            <w:r>
              <w:rPr>
                <w:rStyle w:val="normal1"/>
                <w:i/>
              </w:rPr>
              <w:t>Tauplitz</w:t>
            </w:r>
            <w:r>
              <w:rPr>
                <w:rStyle w:val="normal1"/>
              </w:rPr>
              <w:t xml:space="preserve">, Forschung </w:t>
            </w:r>
            <w:r>
              <w:rPr>
                <w:rStyle w:val="normal1"/>
              </w:rPr>
              <w:t>mit menschlichen Zellen in Österreich, Profit auf Kosten des Patienten? JBl 2000, 152, siehe auch Bericht der österreichischen Bioethikkommission, Biobanken für die medizinische Forschung, Mai 2007). Eine Verletzung von Persönlichkeitsrechten kann zur Zahl</w:t>
            </w:r>
            <w:r>
              <w:rPr>
                <w:rStyle w:val="normal1"/>
              </w:rPr>
              <w:t>ung eines immateriellen Schadens nach §§ 1323, 1324 ABGB und eines angemessenen Entgelts auf Grundlage der Bestimmungen der ungerechtfertigten Bereicherung nach § 1041 ABGB. Hohe Zahlungen an Schadenersatz oder Bereicherung sind allerdings eher auszuschlie</w:t>
            </w:r>
            <w:r>
              <w:rPr>
                <w:rStyle w:val="normal1"/>
              </w:rPr>
              <w:t>ßen (</w:t>
            </w:r>
            <w:r>
              <w:rPr>
                <w:rStyle w:val="normal1"/>
                <w:i/>
              </w:rPr>
              <w:t>Tauplitz</w:t>
            </w:r>
            <w:r>
              <w:rPr>
                <w:rStyle w:val="normal1"/>
              </w:rPr>
              <w:t xml:space="preserve">, Forschung mit menschlichen Zellen in Österreich, Profit auf Kosten des Patienten? JBl 2000, 152). </w:t>
            </w:r>
          </w:p>
          <w:p w:rsidR="00A3692E" w:rsidRDefault="00521714">
            <w:pPr>
              <w:pStyle w:val="StandardWeb"/>
              <w:ind w:left="0"/>
              <w:rPr>
                <w:rStyle w:val="normal1"/>
              </w:rPr>
            </w:pPr>
            <w:r>
              <w:rPr>
                <w:rStyle w:val="normal1"/>
              </w:rPr>
              <w:t>Bei Verstorbenen bedarf die Verwendung des Körpers für Lehre und Forschung ebenfalls der informierten Zustimmung des Verstorbenen bzw. nach de</w:t>
            </w:r>
            <w:r>
              <w:rPr>
                <w:rStyle w:val="normal1"/>
              </w:rPr>
              <w:t>ssen Ableben seiner nächsten Verwandten (</w:t>
            </w:r>
            <w:r>
              <w:rPr>
                <w:rStyle w:val="normal1"/>
                <w:i/>
              </w:rPr>
              <w:t>Steiner</w:t>
            </w:r>
            <w:r>
              <w:rPr>
                <w:rStyle w:val="normal1"/>
              </w:rPr>
              <w:t>, Zu den rechtlichen Rahmenbedingungen der Forschung an Humansubstanzen, RdM 2002/66). In einer sehr weiten Auslegung des § 25 KAKuG wird eine zustimmungslose Entnahme im Zuge einer Obduktion in einem bestimm</w:t>
            </w:r>
            <w:r>
              <w:rPr>
                <w:rStyle w:val="normal1"/>
              </w:rPr>
              <w:t>ten Maße als zulässig erachtet.</w:t>
            </w:r>
          </w:p>
          <w:p w:rsidR="00A3692E" w:rsidRDefault="00521714">
            <w:pPr>
              <w:pStyle w:val="StandardWeb"/>
              <w:spacing w:before="240" w:after="240"/>
              <w:ind w:left="0"/>
              <w:rPr>
                <w:rStyle w:val="normal1"/>
              </w:rPr>
            </w:pPr>
            <w:r>
              <w:rPr>
                <w:rStyle w:val="normal1"/>
              </w:rPr>
              <w:t xml:space="preserve">Wenn das Biomaterial vollkommen anonymisiert ist und einem Spender nicht mehr zugeordnet werden kann, ist davon auszugehen, dass wohl auch keine Persönlichkeitsrechte mehr schlagend werden. </w:t>
            </w:r>
          </w:p>
          <w:p w:rsidR="00A3692E" w:rsidRDefault="00521714">
            <w:pPr>
              <w:pStyle w:val="StandardWeb"/>
              <w:spacing w:before="240" w:after="240"/>
              <w:ind w:left="0"/>
              <w:rPr>
                <w:rStyle w:val="normal1"/>
              </w:rPr>
            </w:pPr>
            <w:r>
              <w:rPr>
                <w:rStyle w:val="normal1"/>
              </w:rPr>
              <w:t>Spender haben das Recht die Einwi</w:t>
            </w:r>
            <w:r>
              <w:rPr>
                <w:rStyle w:val="normal1"/>
              </w:rPr>
              <w:t>lligung in die Nutzung des Materials jederzeit und ohne Angabe von Gründen zu widerrufen. Damit wird das Material nicht weiter für Forschungszwecke verwendet und gegebenenfalls fachgerecht entsorgt. Die Forschungsergebnisse die bis dahin erzielt wurden, si</w:t>
            </w:r>
            <w:r>
              <w:rPr>
                <w:rStyle w:val="normal1"/>
              </w:rPr>
              <w:t>nd von dem Widerruf nicht betroffen. Bei vollkommen anonymisiertem Material mag der Widerruf aber häufig nicht mehr schlagend werden. Somit kann davon ausgegangen werden, dass auch im Falle eines Widerrufs des Spenders mit vollkommen anonymisierten (der Em</w:t>
            </w:r>
            <w:r>
              <w:rPr>
                <w:rStyle w:val="normal1"/>
              </w:rPr>
              <w:t>pfänger ist nicht mehr in der Lage, auf den Spender Rückschlüsse zu treffen, siehe auch „unlinked anonymised materials“ Art 3 ii Empfehlung OECD über die Forschung an biologischem Material menschlichen Ursprungs vom 15.März 2006) Proben weitergeforscht wer</w:t>
            </w:r>
            <w:r>
              <w:rPr>
                <w:rStyle w:val="normal1"/>
              </w:rPr>
              <w:t>den kann. Wesentlich ist aber zu wissen, dass die Beziehung zum Spender durchaus für die Forschungstätigkeit von großer Relevanz sein kann und daher eine Anonymisierung oft nicht zweckmäßig ist. Auch gibt es Meinungen, die eine vollkommene Anonymisierung f</w:t>
            </w:r>
            <w:r>
              <w:rPr>
                <w:rStyle w:val="normal1"/>
              </w:rPr>
              <w:t>ür unmöglich halten,  weil durch eine DNA-Analyse der Proben eine Rückführung auf den Spender grundsätzlich immer möglich ist).</w:t>
            </w:r>
          </w:p>
          <w:p w:rsidR="00A3692E" w:rsidRDefault="00521714">
            <w:pPr>
              <w:pStyle w:val="StandardWeb"/>
              <w:spacing w:before="240" w:after="240"/>
              <w:ind w:left="0"/>
              <w:rPr>
                <w:rStyle w:val="normal1"/>
              </w:rPr>
            </w:pPr>
            <w:r>
              <w:rPr>
                <w:rStyle w:val="normal1"/>
              </w:rPr>
              <w:t>Sobald Biomaterial (so Haare, Blut, entnommene Organe, Zellen, Stammzellen, Plazenta, Nabelschnur) vom menschlichen Körper getre</w:t>
            </w:r>
            <w:r>
              <w:rPr>
                <w:rStyle w:val="normal1"/>
              </w:rPr>
              <w:t xml:space="preserve">nnt werden, werden sie zu einer </w:t>
            </w:r>
            <w:r>
              <w:rPr>
                <w:rStyle w:val="normal1"/>
                <w:b/>
              </w:rPr>
              <w:t>Eigentumsübertragung</w:t>
            </w:r>
            <w:r>
              <w:rPr>
                <w:rStyle w:val="normal1"/>
              </w:rPr>
              <w:t xml:space="preserve"> zugänglichen Sache, wobei sie zunächst im Eigentum der Person, von der sie abgetrennt wurden, bleiben (</w:t>
            </w:r>
            <w:r>
              <w:rPr>
                <w:rStyle w:val="normal1"/>
                <w:i/>
              </w:rPr>
              <w:t>Helmich</w:t>
            </w:r>
            <w:r>
              <w:rPr>
                <w:rStyle w:val="normal1"/>
              </w:rPr>
              <w:t xml:space="preserve"> in </w:t>
            </w:r>
            <w:r>
              <w:rPr>
                <w:rStyle w:val="normal1"/>
                <w:i/>
              </w:rPr>
              <w:t>Kletecka/Schauer</w:t>
            </w:r>
            <w:r>
              <w:rPr>
                <w:rStyle w:val="normal1"/>
              </w:rPr>
              <w:t>, ABGB-ON</w:t>
            </w:r>
            <w:r>
              <w:rPr>
                <w:rStyle w:val="normal1"/>
                <w:vertAlign w:val="superscript"/>
              </w:rPr>
              <w:t>1.02</w:t>
            </w:r>
            <w:r>
              <w:rPr>
                <w:rStyle w:val="normal1"/>
              </w:rPr>
              <w:t xml:space="preserve">, § 285 Rz 5; </w:t>
            </w:r>
            <w:r>
              <w:rPr>
                <w:rStyle w:val="normal1"/>
                <w:i/>
              </w:rPr>
              <w:t>Spielbüchler</w:t>
            </w:r>
            <w:r>
              <w:rPr>
                <w:rStyle w:val="normal1"/>
              </w:rPr>
              <w:t xml:space="preserve"> in </w:t>
            </w:r>
            <w:r>
              <w:rPr>
                <w:rStyle w:val="normal1"/>
                <w:i/>
              </w:rPr>
              <w:t>Rummel</w:t>
            </w:r>
            <w:r>
              <w:rPr>
                <w:rStyle w:val="normal1"/>
                <w:vertAlign w:val="superscript"/>
              </w:rPr>
              <w:t>3</w:t>
            </w:r>
            <w:r>
              <w:rPr>
                <w:rStyle w:val="normal1"/>
              </w:rPr>
              <w:t>, Rz 2.). Erteilt ein S</w:t>
            </w:r>
            <w:r>
              <w:rPr>
                <w:rStyle w:val="normal1"/>
              </w:rPr>
              <w:t>pender seine Zustimmung Forschung an den von ihm stammenden Biomaterialien durchzuführen, bedeutet das nicht automatisch eine Zustimmung zum Eigentumsübergang; Eigentumsübertragung muss daher gesondert vereinbart werden. Abgetrennte Teile eines menschliche</w:t>
            </w:r>
            <w:r>
              <w:rPr>
                <w:rStyle w:val="normal1"/>
              </w:rPr>
              <w:t>n Körpers (z.B. Material nach einer ärztlichen Behandlung) gelten oft als derelinquiert gemäß § 386 ABGB, als der Patient zumeist nicht über dessen Schicksal Auskunft gibt, sondern dessen Entsorgung erwartet („derelinquierte Biomaterialien“). Damit kann ei</w:t>
            </w:r>
            <w:r>
              <w:rPr>
                <w:rStyle w:val="normal1"/>
              </w:rPr>
              <w:t>n Eigentumsübergang durch Aneignung nach §§ 381, 382 ABGB an die Institution angenommen werden, an der der Patient behandelt wurde (</w:t>
            </w:r>
            <w:r>
              <w:rPr>
                <w:rStyle w:val="normal1"/>
                <w:i/>
              </w:rPr>
              <w:t>Tauplitz</w:t>
            </w:r>
            <w:r>
              <w:rPr>
                <w:rStyle w:val="normal1"/>
              </w:rPr>
              <w:t>, Forschung mit menschlichen Zellen in Österreich, Profit auf Kosten des Patienten? JBl 2000, 152). Liegt kein Eigen</w:t>
            </w:r>
            <w:r>
              <w:rPr>
                <w:rStyle w:val="normal1"/>
              </w:rPr>
              <w:t>tumserwerb am Material vor und auch sonst keine Nutzungsvereinbarung (Zustimmung zur Forschung) kann der Eigentümer das Biomaterial auf Basis von § 366 ABGB zurückfordern. Das führt einerseits zur Beendigung jeglicher Forschungstätigkeit und der Eigentümer</w:t>
            </w:r>
            <w:r>
              <w:rPr>
                <w:rStyle w:val="normal1"/>
              </w:rPr>
              <w:t xml:space="preserve"> kann möglicherweise auf Basis der ungerechtfertigten Bereicherung (§ 1041 ABGB) Entgelt für die konsenslose Nutzung fordern, nicht jedoch die dadurch „gezogenen Früchte“, nämlich Forschungsergebnisse, diese gehören dem gutgläubigen Nutzer (§ 330 ABGB) (</w:t>
            </w:r>
            <w:r>
              <w:rPr>
                <w:rStyle w:val="normal1"/>
                <w:i/>
              </w:rPr>
              <w:t>Lu</w:t>
            </w:r>
            <w:r>
              <w:rPr>
                <w:rStyle w:val="normal1"/>
                <w:i/>
              </w:rPr>
              <w:t>rger</w:t>
            </w:r>
            <w:r>
              <w:rPr>
                <w:rStyle w:val="normal1"/>
              </w:rPr>
              <w:t xml:space="preserve"> in </w:t>
            </w:r>
            <w:r>
              <w:rPr>
                <w:rStyle w:val="normal1"/>
                <w:i/>
              </w:rPr>
              <w:t>Kletecka/Schauer</w:t>
            </w:r>
            <w:r>
              <w:rPr>
                <w:rStyle w:val="normal1"/>
              </w:rPr>
              <w:t>, ABGB-ON</w:t>
            </w:r>
            <w:r>
              <w:rPr>
                <w:rStyle w:val="normal1"/>
                <w:vertAlign w:val="superscript"/>
              </w:rPr>
              <w:t>1.02</w:t>
            </w:r>
            <w:r>
              <w:rPr>
                <w:rStyle w:val="normal1"/>
              </w:rPr>
              <w:t>, § 1041 Rz 26). Es ist daher ratsam, nach Möglichkeit vom Spender nicht nur eine Zustimmung zur Forschung zu erhalten, sondern am Material auch Eigentum zu erwerben.</w:t>
            </w:r>
          </w:p>
          <w:p w:rsidR="00A3692E" w:rsidRDefault="00521714">
            <w:pPr>
              <w:pStyle w:val="StandardWeb"/>
              <w:spacing w:before="240" w:after="240"/>
              <w:ind w:left="0"/>
              <w:rPr>
                <w:rStyle w:val="normal1"/>
              </w:rPr>
            </w:pPr>
            <w:r>
              <w:rPr>
                <w:rStyle w:val="normal1"/>
              </w:rPr>
              <w:t>Die konsenslose Entnahme von Material vom (lebenden)</w:t>
            </w:r>
            <w:r>
              <w:rPr>
                <w:rStyle w:val="normal1"/>
              </w:rPr>
              <w:t xml:space="preserve"> menschlichen Körper unter Vortäuschung diagnostischer oder therapeutischer Zwecke kann eine </w:t>
            </w:r>
            <w:r>
              <w:rPr>
                <w:rStyle w:val="normal1"/>
                <w:b/>
              </w:rPr>
              <w:t>eigenmächtige Heilbehandlung</w:t>
            </w:r>
            <w:r>
              <w:rPr>
                <w:rStyle w:val="normal1"/>
              </w:rPr>
              <w:t xml:space="preserve"> iSd § 110 StGB darstellen. Wird während einer Behandlung dem Menschen Material entnommen aber erst danach der Vorsatz gefasst, dieses </w:t>
            </w:r>
            <w:r>
              <w:rPr>
                <w:rStyle w:val="normal1"/>
              </w:rPr>
              <w:t>z.B. für die Forschung zu verwenden, dann dürfte der Straftatbestand nicht erfüllt sein (</w:t>
            </w:r>
            <w:r>
              <w:rPr>
                <w:rStyle w:val="normal1"/>
                <w:i/>
              </w:rPr>
              <w:t>Tauplitz</w:t>
            </w:r>
            <w:r>
              <w:rPr>
                <w:rStyle w:val="normal1"/>
              </w:rPr>
              <w:t>, Forschung mit menschlichen Zellen in Österreich, Profit auf Kosten des Patienten? JBl 2000, 152). Schadenersatzpflichten nach § 1325 ABGB könnte die Folge se</w:t>
            </w:r>
            <w:r>
              <w:rPr>
                <w:rStyle w:val="normal1"/>
              </w:rPr>
              <w:t>in.</w:t>
            </w:r>
          </w:p>
          <w:p w:rsidR="00A3692E" w:rsidRDefault="00521714">
            <w:pPr>
              <w:pStyle w:val="StandardWeb"/>
              <w:spacing w:before="240" w:after="240"/>
              <w:ind w:left="0"/>
              <w:rPr>
                <w:rStyle w:val="normal1"/>
              </w:rPr>
            </w:pPr>
            <w:r>
              <w:rPr>
                <w:rStyle w:val="normal1"/>
              </w:rPr>
              <w:t xml:space="preserve">Die konsenslose Entnahme von Material vom (lebenden) menschlichen Körper könnte eine </w:t>
            </w:r>
            <w:r>
              <w:rPr>
                <w:rStyle w:val="normal1"/>
                <w:b/>
              </w:rPr>
              <w:t>Körperverletzung</w:t>
            </w:r>
            <w:r>
              <w:rPr>
                <w:rStyle w:val="normal1"/>
              </w:rPr>
              <w:t xml:space="preserve"> gemäß §§ 83 ff., 88 StGB darstellen. Der Konsens zur Entnahme darf aber weder sittenwidrig sein noch darf der Spender dadurch wesentliche körperliche </w:t>
            </w:r>
            <w:r>
              <w:rPr>
                <w:rStyle w:val="normal1"/>
              </w:rPr>
              <w:t>Beeinträchtigungen erleiden und das wissenschaftliche Interesse muss gegeben sein (</w:t>
            </w:r>
            <w:r>
              <w:rPr>
                <w:rStyle w:val="normal1"/>
                <w:i/>
              </w:rPr>
              <w:t>Steiner</w:t>
            </w:r>
            <w:r>
              <w:rPr>
                <w:rStyle w:val="normal1"/>
              </w:rPr>
              <w:t>, Zu den rechtlichen Rahmenbedingungen der Forschung an Humansubstanzen, RdM 2002/66). Ein derartiger Konsens würde auch zivilrechtlich gemäß § 879 ABGB nichtig sein.</w:t>
            </w:r>
            <w:r>
              <w:rPr>
                <w:rStyle w:val="normal1"/>
              </w:rPr>
              <w:t xml:space="preserve"> </w:t>
            </w:r>
          </w:p>
          <w:p w:rsidR="00A3692E" w:rsidRDefault="00521714">
            <w:pPr>
              <w:pStyle w:val="StandardWeb"/>
              <w:spacing w:before="240" w:after="240"/>
              <w:ind w:left="0"/>
              <w:rPr>
                <w:rStyle w:val="normal1"/>
              </w:rPr>
            </w:pPr>
            <w:r>
              <w:rPr>
                <w:rStyle w:val="normal1"/>
              </w:rPr>
              <w:t xml:space="preserve">Die konsenslose bzw. rechtfertigungslose Verwendung eines toten Körpers zu Forschungszwecken könnte eine </w:t>
            </w:r>
            <w:r>
              <w:rPr>
                <w:rStyle w:val="normal1"/>
                <w:b/>
              </w:rPr>
              <w:t>Störung der Totenruhe</w:t>
            </w:r>
            <w:r>
              <w:rPr>
                <w:rStyle w:val="normal1"/>
              </w:rPr>
              <w:t xml:space="preserve"> gemäß § 190 StGB darstellen. § 25 KAKuG räumt eine beschränkte Berechtigung an einem toten Körper eine Autopsie im Interesse de</w:t>
            </w:r>
            <w:r>
              <w:rPr>
                <w:rStyle w:val="normal1"/>
              </w:rPr>
              <w:t>r Wissenschaft durchzuführen ein.</w:t>
            </w:r>
          </w:p>
        </w:tc>
      </w:tr>
      <w:tr w:rsidR="00A3692E">
        <w:tc>
          <w:tcPr>
            <w:tcW w:w="4606" w:type="dxa"/>
          </w:tcPr>
          <w:p w:rsidR="00A3692E" w:rsidRDefault="00521714">
            <w:pPr>
              <w:pStyle w:val="StandardWeb"/>
              <w:spacing w:before="240" w:after="240"/>
            </w:pPr>
            <w:r>
              <w:rPr>
                <w:rStyle w:val="normal2"/>
                <w:lang w:val="de"/>
              </w:rPr>
              <w:t xml:space="preserve">1.14. </w:t>
            </w:r>
            <w:r>
              <w:rPr>
                <w:rStyle w:val="cn62b0a301"/>
                <w:lang w:val="de"/>
              </w:rPr>
              <w:t>Dritte</w:t>
            </w:r>
            <w:r>
              <w:rPr>
                <w:rStyle w:val="normal2"/>
                <w:lang w:val="de"/>
              </w:rPr>
              <w:t>:</w:t>
            </w:r>
          </w:p>
          <w:p w:rsidR="00A3692E" w:rsidRDefault="00521714">
            <w:pPr>
              <w:pStyle w:val="StandardWeb"/>
              <w:spacing w:after="240"/>
              <w:rPr>
                <w:rStyle w:val="cn7b42f361"/>
                <w:b w:val="0"/>
              </w:rPr>
            </w:pPr>
            <w:r>
              <w:rPr>
                <w:rStyle w:val="cn62b0a301"/>
                <w:lang w:val="de"/>
              </w:rPr>
              <w:t>Dritte</w:t>
            </w:r>
            <w:r>
              <w:rPr>
                <w:rStyle w:val="normal2"/>
                <w:lang w:val="de"/>
              </w:rPr>
              <w:t xml:space="preserve"> bezieht sich auf alle juristischen oder natürlichen Personen mit Ausnahme der </w:t>
            </w:r>
            <w:r>
              <w:rPr>
                <w:rStyle w:val="cn62b0a301"/>
                <w:lang w:val="de"/>
              </w:rPr>
              <w:t>Parteien</w:t>
            </w:r>
            <w:r>
              <w:rPr>
                <w:rStyle w:val="normal2"/>
                <w:lang w:val="de"/>
              </w:rPr>
              <w:t>.</w:t>
            </w:r>
          </w:p>
        </w:tc>
        <w:tc>
          <w:tcPr>
            <w:tcW w:w="4606" w:type="dxa"/>
          </w:tcPr>
          <w:p w:rsidR="00A3692E" w:rsidRDefault="00521714">
            <w:pPr>
              <w:pStyle w:val="StandardWeb"/>
              <w:spacing w:before="240" w:after="240"/>
              <w:ind w:left="0"/>
              <w:rPr>
                <w:rStyle w:val="normal1"/>
              </w:rPr>
            </w:pPr>
            <w:r>
              <w:rPr>
                <w:rStyle w:val="normal1"/>
              </w:rPr>
              <w:t>Diese Definition stellt klar, dass auch verbundene Unternehmen Dritte sind.</w:t>
            </w:r>
          </w:p>
        </w:tc>
      </w:tr>
      <w:tr w:rsidR="00A3692E">
        <w:tc>
          <w:tcPr>
            <w:tcW w:w="4606" w:type="dxa"/>
          </w:tcPr>
          <w:p w:rsidR="00A3692E" w:rsidRDefault="00521714">
            <w:pPr>
              <w:pStyle w:val="StandardWeb"/>
              <w:spacing w:before="240" w:after="240"/>
            </w:pPr>
            <w:r>
              <w:rPr>
                <w:rStyle w:val="normal2"/>
                <w:lang w:val="de"/>
              </w:rPr>
              <w:t xml:space="preserve">1.15. </w:t>
            </w:r>
            <w:r>
              <w:rPr>
                <w:rStyle w:val="cn62b0a301"/>
                <w:lang w:val="de"/>
              </w:rPr>
              <w:t>Tag des Inkrafttretens</w:t>
            </w:r>
            <w:r>
              <w:rPr>
                <w:rStyle w:val="normal2"/>
                <w:lang w:val="de"/>
              </w:rPr>
              <w:t>:</w:t>
            </w:r>
          </w:p>
          <w:p w:rsidR="00A3692E" w:rsidRDefault="00521714">
            <w:pPr>
              <w:pStyle w:val="StandardWeb"/>
              <w:spacing w:after="240"/>
            </w:pPr>
            <w:r>
              <w:rPr>
                <w:rStyle w:val="cn62b0a301"/>
                <w:lang w:val="de"/>
              </w:rPr>
              <w:t>Tag d</w:t>
            </w:r>
            <w:r>
              <w:rPr>
                <w:rStyle w:val="cn62b0a301"/>
                <w:lang w:val="de"/>
              </w:rPr>
              <w:t>es Inkrafttretens</w:t>
            </w:r>
            <w:r>
              <w:rPr>
                <w:rStyle w:val="normal2"/>
                <w:lang w:val="de"/>
              </w:rPr>
              <w:t xml:space="preserve"> bezieht sich auf den Tag, an dem die </w:t>
            </w:r>
            <w:r>
              <w:rPr>
                <w:rStyle w:val="cn62b0a301"/>
                <w:lang w:val="de"/>
              </w:rPr>
              <w:t>Parteien</w:t>
            </w:r>
            <w:r>
              <w:rPr>
                <w:rStyle w:val="normal2"/>
                <w:lang w:val="de"/>
              </w:rPr>
              <w:t xml:space="preserve"> die vorliegende </w:t>
            </w:r>
            <w:r>
              <w:rPr>
                <w:rStyle w:val="cn62b0a301"/>
                <w:lang w:val="de"/>
              </w:rPr>
              <w:t>Vereinbarung</w:t>
            </w:r>
            <w:r>
              <w:rPr>
                <w:rStyle w:val="normal2"/>
                <w:lang w:val="de"/>
              </w:rPr>
              <w:t xml:space="preserve"> unterzeichnen.</w:t>
            </w:r>
          </w:p>
          <w:p w:rsidR="00A3692E" w:rsidRDefault="00521714">
            <w:pPr>
              <w:pStyle w:val="StandardWeb"/>
              <w:spacing w:after="240"/>
              <w:rPr>
                <w:rStyle w:val="cn7b42f361"/>
                <w:b w:val="0"/>
              </w:rPr>
            </w:pPr>
            <w:r>
              <w:rPr>
                <w:rStyle w:val="normal2"/>
                <w:lang w:val="de"/>
              </w:rPr>
              <w:t>[</w:t>
            </w:r>
            <w:r>
              <w:rPr>
                <w:rStyle w:val="cn62b0a361"/>
                <w:b w:val="0"/>
                <w:bCs w:val="0"/>
                <w:lang w:val="de"/>
              </w:rPr>
              <w:t xml:space="preserve">Der </w:t>
            </w:r>
            <w:r>
              <w:rPr>
                <w:rStyle w:val="cn62b0a361"/>
                <w:lang w:val="de"/>
              </w:rPr>
              <w:t>Tag des Inkrafttretens</w:t>
            </w:r>
            <w:r>
              <w:rPr>
                <w:rStyle w:val="cn62b0a351"/>
                <w:lang w:val="de"/>
              </w:rPr>
              <w:t xml:space="preserve"> ist der </w:t>
            </w:r>
            <w:r>
              <w:rPr>
                <w:rStyle w:val="cnd02aa231"/>
                <w:lang w:val="de"/>
              </w:rPr>
              <w:t>_____________</w:t>
            </w:r>
            <w:r>
              <w:rPr>
                <w:rStyle w:val="normal2"/>
                <w:lang w:val="de"/>
              </w:rPr>
              <w:t>(</w:t>
            </w:r>
            <w:r>
              <w:rPr>
                <w:rStyle w:val="cn62b0a341"/>
                <w:lang w:val="de"/>
              </w:rPr>
              <w:t>Datum</w:t>
            </w:r>
            <w:r>
              <w:rPr>
                <w:rStyle w:val="cn62b0a401"/>
                <w:lang w:val="de"/>
              </w:rPr>
              <w:t>).]</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rStyle w:val="normal2"/>
                <w:lang w:val="de"/>
              </w:rPr>
              <w:t xml:space="preserve">1.16. </w:t>
            </w:r>
            <w:r>
              <w:rPr>
                <w:rStyle w:val="cn62b0a301"/>
                <w:lang w:val="de"/>
              </w:rPr>
              <w:t>Vereinbarung</w:t>
            </w:r>
            <w:r>
              <w:rPr>
                <w:rStyle w:val="normal2"/>
                <w:lang w:val="de"/>
              </w:rPr>
              <w:t>:</w:t>
            </w:r>
          </w:p>
          <w:p w:rsidR="00A3692E" w:rsidRDefault="00521714">
            <w:pPr>
              <w:pStyle w:val="StandardWeb"/>
              <w:spacing w:after="240"/>
              <w:rPr>
                <w:rStyle w:val="cn7b42f361"/>
                <w:b w:val="0"/>
                <w:lang w:val="de"/>
              </w:rPr>
            </w:pPr>
            <w:r>
              <w:rPr>
                <w:rStyle w:val="cn62b0a301"/>
                <w:lang w:val="de"/>
              </w:rPr>
              <w:t>Vereinbarung</w:t>
            </w:r>
            <w:r>
              <w:rPr>
                <w:rStyle w:val="normal2"/>
                <w:lang w:val="de"/>
              </w:rPr>
              <w:t xml:space="preserve"> bezieht sich auf die vorliegende Materialüberlassungsvereinbarung (Material Transfer Agreement) für Biomaterial.</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rPr>
                <w:rFonts w:cs="Arial"/>
                <w:sz w:val="22"/>
                <w:szCs w:val="22"/>
                <w:lang w:val="en-US"/>
              </w:rPr>
            </w:pPr>
            <w:r>
              <w:rPr>
                <w:rFonts w:cs="Arial"/>
                <w:sz w:val="22"/>
                <w:szCs w:val="22"/>
                <w:lang w:val="en-US"/>
              </w:rPr>
              <w:t xml:space="preserve">1.17. </w:t>
            </w:r>
            <w:r>
              <w:rPr>
                <w:rFonts w:cs="Arial"/>
                <w:b/>
                <w:sz w:val="22"/>
                <w:szCs w:val="22"/>
                <w:lang w:val="en-US"/>
              </w:rPr>
              <w:t>Personenbezogene Daten</w:t>
            </w:r>
            <w:r>
              <w:rPr>
                <w:rFonts w:cs="Arial"/>
                <w:sz w:val="22"/>
                <w:szCs w:val="22"/>
                <w:lang w:val="en-US"/>
              </w:rPr>
              <w:t>:</w:t>
            </w:r>
          </w:p>
          <w:p w:rsidR="00A3692E" w:rsidRDefault="00521714">
            <w:pPr>
              <w:pStyle w:val="StandardWeb"/>
              <w:spacing w:after="240"/>
              <w:rPr>
                <w:rStyle w:val="normal1"/>
                <w:lang w:val="en-GB"/>
              </w:rPr>
            </w:pPr>
            <w:r>
              <w:rPr>
                <w:rFonts w:cs="Arial"/>
                <w:b/>
                <w:sz w:val="22"/>
                <w:szCs w:val="22"/>
                <w:lang w:val="en-GB"/>
              </w:rPr>
              <w:t>Personal Data</w:t>
            </w:r>
            <w:r>
              <w:rPr>
                <w:rFonts w:cs="Arial"/>
                <w:sz w:val="22"/>
                <w:szCs w:val="22"/>
                <w:lang w:val="en-GB"/>
              </w:rPr>
              <w:t xml:space="preserve"> are any information relating to an identified or identifiable natural person pursuant to Article</w:t>
            </w:r>
            <w:r>
              <w:rPr>
                <w:rFonts w:cs="Arial"/>
                <w:sz w:val="22"/>
                <w:szCs w:val="22"/>
                <w:lang w:val="en-GB"/>
              </w:rPr>
              <w:t xml:space="preserve"> 4 item 1 GDPR (General Data Protection Regulation).</w:t>
            </w:r>
          </w:p>
        </w:tc>
        <w:tc>
          <w:tcPr>
            <w:tcW w:w="4606" w:type="dxa"/>
          </w:tcPr>
          <w:p w:rsidR="00A3692E" w:rsidRDefault="00A3692E">
            <w:pPr>
              <w:pStyle w:val="StandardWeb"/>
              <w:ind w:left="0"/>
              <w:rPr>
                <w:rStyle w:val="normal1"/>
                <w:lang w:val="en-GB"/>
              </w:rPr>
            </w:pPr>
          </w:p>
        </w:tc>
      </w:tr>
      <w:tr w:rsidR="00A3692E">
        <w:tc>
          <w:tcPr>
            <w:tcW w:w="4606" w:type="dxa"/>
          </w:tcPr>
          <w:p w:rsidR="00A3692E" w:rsidRDefault="00521714">
            <w:pPr>
              <w:spacing w:before="240"/>
              <w:jc w:val="center"/>
              <w:rPr>
                <w:b/>
              </w:rPr>
            </w:pPr>
            <w:r>
              <w:rPr>
                <w:b/>
                <w:lang w:val="de"/>
              </w:rPr>
              <w:t>2.</w:t>
            </w:r>
          </w:p>
          <w:p w:rsidR="00A3692E" w:rsidRDefault="00521714">
            <w:pPr>
              <w:jc w:val="center"/>
              <w:rPr>
                <w:b/>
              </w:rPr>
            </w:pPr>
            <w:r>
              <w:rPr>
                <w:b/>
                <w:lang w:val="de"/>
              </w:rPr>
              <w:t>PRÄAMBEL</w:t>
            </w:r>
          </w:p>
          <w:p w:rsidR="00A3692E" w:rsidRDefault="00A3692E">
            <w:pPr>
              <w:pStyle w:val="StandardWeb"/>
              <w:jc w:val="center"/>
              <w:rPr>
                <w:rStyle w:val="cncfb57341"/>
                <w:lang w:val="en-GB"/>
              </w:rPr>
            </w:pPr>
          </w:p>
        </w:tc>
        <w:tc>
          <w:tcPr>
            <w:tcW w:w="4606" w:type="dxa"/>
          </w:tcPr>
          <w:p w:rsidR="00A3692E" w:rsidRDefault="00521714">
            <w:pPr>
              <w:pStyle w:val="StandardWeb"/>
              <w:spacing w:before="240" w:after="240"/>
              <w:ind w:left="0"/>
              <w:rPr>
                <w:rStyle w:val="normal1"/>
              </w:rPr>
            </w:pPr>
            <w:r>
              <w:rPr>
                <w:rStyle w:val="normal1"/>
              </w:rPr>
              <w:t>Die Präambel selbst dient üblicherweise dazu, den Vertragszweck generell zu beschreiben und wird vor allem als Auslegungsmittel herangezogen.</w:t>
            </w:r>
          </w:p>
        </w:tc>
      </w:tr>
      <w:tr w:rsidR="00A3692E">
        <w:tc>
          <w:tcPr>
            <w:tcW w:w="4606" w:type="dxa"/>
          </w:tcPr>
          <w:p w:rsidR="00A3692E" w:rsidRDefault="00521714">
            <w:pPr>
              <w:pStyle w:val="StandardWeb"/>
              <w:spacing w:before="240" w:after="240"/>
              <w:rPr>
                <w:rStyle w:val="cncfb57341"/>
              </w:rPr>
            </w:pPr>
            <w:r>
              <w:rPr>
                <w:lang w:val="de"/>
              </w:rPr>
              <w:t xml:space="preserve">2.1. Die </w:t>
            </w:r>
            <w:r>
              <w:rPr>
                <w:b/>
              </w:rPr>
              <w:t>übertragende Partei</w:t>
            </w:r>
            <w:r>
              <w:rPr>
                <w:lang w:val="de"/>
              </w:rPr>
              <w:t xml:space="preserve"> verfügt über </w:t>
            </w:r>
            <w:r>
              <w:rPr>
                <w:b/>
              </w:rPr>
              <w:t>Material</w:t>
            </w:r>
            <w:r>
              <w:rPr>
                <w:lang w:val="de"/>
              </w:rPr>
              <w:t>, an dem sie alle notwendigen Rechte - insbesondere [</w:t>
            </w:r>
            <w:r>
              <w:rPr>
                <w:highlight w:val="cyan"/>
              </w:rPr>
              <w:t>Eigentumsrechte,</w:t>
            </w:r>
            <w:r>
              <w:rPr>
                <w:lang w:val="de"/>
              </w:rPr>
              <w:t xml:space="preserve">]Immaterialgüterrechte oder gegebenenfalls Nutzungsrechte - hält, um dieses </w:t>
            </w:r>
            <w:r>
              <w:rPr>
                <w:b/>
              </w:rPr>
              <w:t>Material</w:t>
            </w:r>
            <w:r>
              <w:rPr>
                <w:lang w:val="de"/>
              </w:rPr>
              <w:t xml:space="preserve"> der </w:t>
            </w:r>
            <w:r>
              <w:rPr>
                <w:b/>
              </w:rPr>
              <w:t>übernehmenden Partei</w:t>
            </w:r>
            <w:r>
              <w:rPr>
                <w:lang w:val="de"/>
              </w:rPr>
              <w:t xml:space="preserve"> im Wege der vorliegenden </w:t>
            </w:r>
            <w:r>
              <w:rPr>
                <w:b/>
              </w:rPr>
              <w:t>Vereinbarung</w:t>
            </w:r>
            <w:r>
              <w:rPr>
                <w:lang w:val="de"/>
              </w:rPr>
              <w:t xml:space="preserve"> für den </w:t>
            </w:r>
            <w:r>
              <w:rPr>
                <w:b/>
              </w:rPr>
              <w:t>Zweck</w:t>
            </w:r>
            <w:r>
              <w:rPr>
                <w:lang w:val="de"/>
              </w:rPr>
              <w:t xml:space="preserve"> dieser </w:t>
            </w:r>
            <w:r>
              <w:rPr>
                <w:b/>
              </w:rPr>
              <w:t>Vereinbaru</w:t>
            </w:r>
            <w:r>
              <w:rPr>
                <w:b/>
              </w:rPr>
              <w:t>ng</w:t>
            </w:r>
            <w:r>
              <w:rPr>
                <w:lang w:val="de"/>
              </w:rPr>
              <w:t xml:space="preserve"> zur Verfügung stellen zu können.</w:t>
            </w:r>
          </w:p>
        </w:tc>
        <w:tc>
          <w:tcPr>
            <w:tcW w:w="4606" w:type="dxa"/>
          </w:tcPr>
          <w:p w:rsidR="00A3692E" w:rsidRDefault="00521714">
            <w:pPr>
              <w:pStyle w:val="StandardWeb"/>
              <w:spacing w:before="240"/>
              <w:ind w:left="0"/>
              <w:rPr>
                <w:rStyle w:val="normal1"/>
              </w:rPr>
            </w:pPr>
            <w:r>
              <w:rPr>
                <w:rStyle w:val="normal1"/>
              </w:rPr>
              <w:t>Wird das Eigentum an Material übertragen, dann muss natürlich auch der Bereitsteller vom Spender Eigentum erworben haben. Sollte der Bereitsteller kein Eigentum am Material erworben haben, könnte der Empfänger immer noch in Ausnahmefällen gutgläubig Eigent</w:t>
            </w:r>
            <w:r>
              <w:rPr>
                <w:rStyle w:val="normal1"/>
              </w:rPr>
              <w:t>um daran erworben haben, sofern alle Voraussetzungen des § 367 ABGB vorliegen.</w:t>
            </w:r>
          </w:p>
          <w:p w:rsidR="00A3692E" w:rsidRDefault="00521714">
            <w:pPr>
              <w:pStyle w:val="StandardWeb"/>
              <w:spacing w:after="240"/>
              <w:ind w:left="0"/>
              <w:rPr>
                <w:rStyle w:val="normal1"/>
              </w:rPr>
            </w:pPr>
            <w:r>
              <w:rPr>
                <w:rStyle w:val="normal1"/>
              </w:rPr>
              <w:t>Tatsächlich muss hinsichtlich des Eigentums eine entsprechende Kette an Eigentumsübertragungen vorliegen.</w:t>
            </w:r>
          </w:p>
        </w:tc>
      </w:tr>
      <w:tr w:rsidR="00A3692E">
        <w:tc>
          <w:tcPr>
            <w:tcW w:w="4606" w:type="dxa"/>
          </w:tcPr>
          <w:p w:rsidR="00A3692E" w:rsidRDefault="00521714">
            <w:pPr>
              <w:pStyle w:val="StandardWeb"/>
              <w:spacing w:before="240" w:after="240"/>
              <w:rPr>
                <w:lang w:val="en-US"/>
              </w:rPr>
            </w:pPr>
            <w:r>
              <w:rPr>
                <w:lang w:val="de"/>
              </w:rPr>
              <w:t xml:space="preserve">2.2. Die </w:t>
            </w:r>
            <w:r>
              <w:rPr>
                <w:b/>
              </w:rPr>
              <w:t>übernehmende Partei</w:t>
            </w:r>
            <w:r>
              <w:rPr>
                <w:lang w:val="de"/>
              </w:rPr>
              <w:t xml:space="preserve"> ist im Rahmen des </w:t>
            </w:r>
            <w:r>
              <w:rPr>
                <w:b/>
              </w:rPr>
              <w:t>Zwecks</w:t>
            </w:r>
            <w:r>
              <w:rPr>
                <w:lang w:val="de"/>
              </w:rPr>
              <w:t xml:space="preserve"> am </w:t>
            </w:r>
            <w:r>
              <w:rPr>
                <w:b/>
              </w:rPr>
              <w:t>Material</w:t>
            </w:r>
            <w:r>
              <w:rPr>
                <w:lang w:val="de"/>
              </w:rPr>
              <w:t xml:space="preserve"> inte</w:t>
            </w:r>
            <w:r>
              <w:rPr>
                <w:lang w:val="de"/>
              </w:rPr>
              <w:t>ressiert. [</w:t>
            </w:r>
            <w:r>
              <w:rPr>
                <w:highlight w:val="cyan"/>
              </w:rPr>
              <w:t>Die</w:t>
            </w:r>
            <w:r>
              <w:rPr>
                <w:b/>
                <w:highlight w:val="cyan"/>
              </w:rPr>
              <w:t xml:space="preserve"> übernehmende Partei</w:t>
            </w:r>
            <w:r>
              <w:rPr>
                <w:highlight w:val="cyan"/>
              </w:rPr>
              <w:t xml:space="preserve"> erhält [nicht] das Eigentum am </w:t>
            </w:r>
            <w:r>
              <w:rPr>
                <w:b/>
                <w:highlight w:val="cyan"/>
              </w:rPr>
              <w:t>Material</w:t>
            </w:r>
            <w:r>
              <w:rPr>
                <w:highlight w:val="cyan"/>
              </w:rPr>
              <w:t>.</w:t>
            </w:r>
            <w:r>
              <w:rPr>
                <w:lang w:val="de"/>
              </w:rPr>
              <w:t>]</w:t>
            </w:r>
          </w:p>
        </w:tc>
        <w:tc>
          <w:tcPr>
            <w:tcW w:w="4606" w:type="dxa"/>
          </w:tcPr>
          <w:p w:rsidR="00A3692E" w:rsidRDefault="00521714">
            <w:pPr>
              <w:pStyle w:val="StandardWeb"/>
              <w:spacing w:before="240" w:after="240"/>
              <w:ind w:left="0"/>
              <w:rPr>
                <w:rFonts w:cs="Arial"/>
                <w:color w:val="000000"/>
                <w:sz w:val="22"/>
                <w:szCs w:val="22"/>
              </w:rPr>
            </w:pPr>
            <w:r>
              <w:rPr>
                <w:rFonts w:cs="Arial"/>
                <w:color w:val="000000"/>
                <w:sz w:val="22"/>
                <w:szCs w:val="22"/>
              </w:rPr>
              <w:t xml:space="preserve">Die </w:t>
            </w:r>
            <w:r>
              <w:rPr>
                <w:rFonts w:cs="Arial"/>
                <w:color w:val="000000"/>
                <w:sz w:val="22"/>
                <w:szCs w:val="22"/>
                <w:highlight w:val="cyan"/>
              </w:rPr>
              <w:t>türkis</w:t>
            </w:r>
            <w:r>
              <w:rPr>
                <w:rFonts w:cs="Arial"/>
                <w:color w:val="000000"/>
                <w:sz w:val="22"/>
                <w:szCs w:val="22"/>
              </w:rPr>
              <w:t xml:space="preserve"> unterlegten Optionen müssen natürlich mit dem Zweck der Vereinbarung und den nachfolgenden Eigentumsklauseln abgestimmt sein, wenn man sie aufnehmen möchte.</w:t>
            </w:r>
          </w:p>
        </w:tc>
      </w:tr>
      <w:tr w:rsidR="00A3692E">
        <w:tc>
          <w:tcPr>
            <w:tcW w:w="4606" w:type="dxa"/>
          </w:tcPr>
          <w:p w:rsidR="00A3692E" w:rsidRDefault="00521714">
            <w:pPr>
              <w:pStyle w:val="StandardWeb"/>
              <w:spacing w:before="240" w:after="240"/>
              <w:rPr>
                <w:rStyle w:val="normal2"/>
              </w:rPr>
            </w:pPr>
            <w:r>
              <w:rPr>
                <w:lang w:val="de"/>
              </w:rPr>
              <w:t>[</w:t>
            </w:r>
            <w:r>
              <w:rPr>
                <w:highlight w:val="cyan"/>
                <w:u w:val="single"/>
              </w:rPr>
              <w:t>Alternati</w:t>
            </w:r>
            <w:r>
              <w:rPr>
                <w:highlight w:val="cyan"/>
                <w:u w:val="single"/>
              </w:rPr>
              <w:t>ve</w:t>
            </w:r>
            <w:r>
              <w:rPr>
                <w:lang w:val="de"/>
              </w:rPr>
              <w:t xml:space="preserve">: 2.3. Die </w:t>
            </w:r>
            <w:r>
              <w:rPr>
                <w:b/>
              </w:rPr>
              <w:t>übertragende Partei</w:t>
            </w:r>
            <w:r>
              <w:rPr>
                <w:lang w:val="de"/>
              </w:rPr>
              <w:t xml:space="preserve"> ist bereit, der </w:t>
            </w:r>
            <w:r>
              <w:rPr>
                <w:b/>
              </w:rPr>
              <w:t>übernehmenden Partei</w:t>
            </w:r>
            <w:r>
              <w:rPr>
                <w:lang w:val="de"/>
              </w:rPr>
              <w:t xml:space="preserve"> das </w:t>
            </w:r>
            <w:r>
              <w:rPr>
                <w:b/>
              </w:rPr>
              <w:t>Material</w:t>
            </w:r>
            <w:r>
              <w:rPr>
                <w:lang w:val="de"/>
              </w:rPr>
              <w:t xml:space="preserve"> nach Maßgabe der folgenden Voraussetzungen und Bedingungen zur Verfügung zu stellen: </w:t>
            </w:r>
            <w:r>
              <w:rPr>
                <w:rStyle w:val="cnd02aa231"/>
                <w:lang w:val="de"/>
              </w:rPr>
              <w:t>_____________</w:t>
            </w:r>
            <w:r>
              <w:rPr>
                <w:lang w:val="de"/>
              </w:rPr>
              <w:t>]</w:t>
            </w:r>
          </w:p>
        </w:tc>
        <w:tc>
          <w:tcPr>
            <w:tcW w:w="4606" w:type="dxa"/>
          </w:tcPr>
          <w:p w:rsidR="00A3692E" w:rsidRDefault="00521714">
            <w:pPr>
              <w:pStyle w:val="StandardWeb"/>
              <w:spacing w:before="240" w:after="240"/>
              <w:ind w:left="0"/>
              <w:rPr>
                <w:rFonts w:cs="Arial"/>
                <w:color w:val="000000"/>
                <w:sz w:val="22"/>
                <w:szCs w:val="22"/>
              </w:rPr>
            </w:pPr>
            <w:r>
              <w:rPr>
                <w:rFonts w:cs="Arial"/>
                <w:color w:val="000000"/>
                <w:sz w:val="22"/>
                <w:szCs w:val="22"/>
              </w:rPr>
              <w:t>Die Alternative in diesem Punkt ist dazu gedacht, spezielle Einschränkung</w:t>
            </w:r>
            <w:r>
              <w:rPr>
                <w:rFonts w:cs="Arial"/>
                <w:color w:val="000000"/>
                <w:sz w:val="22"/>
                <w:szCs w:val="22"/>
              </w:rPr>
              <w:t>en noch festzuhalten, die sich ansonsten nicht im Vertrag finden.</w:t>
            </w:r>
          </w:p>
        </w:tc>
      </w:tr>
      <w:tr w:rsidR="00A3692E">
        <w:tc>
          <w:tcPr>
            <w:tcW w:w="4606" w:type="dxa"/>
          </w:tcPr>
          <w:p w:rsidR="00A3692E" w:rsidRDefault="00521714">
            <w:pPr>
              <w:pStyle w:val="StandardWeb"/>
              <w:spacing w:before="240"/>
              <w:jc w:val="center"/>
              <w:rPr>
                <w:b/>
              </w:rPr>
            </w:pPr>
            <w:r>
              <w:rPr>
                <w:b/>
                <w:lang w:val="de"/>
              </w:rPr>
              <w:t>3.</w:t>
            </w:r>
          </w:p>
          <w:p w:rsidR="00A3692E" w:rsidRDefault="00521714">
            <w:pPr>
              <w:pStyle w:val="StandardWeb"/>
              <w:spacing w:after="240"/>
              <w:jc w:val="center"/>
              <w:rPr>
                <w:rStyle w:val="cn508f4281"/>
                <w:lang w:val="en-GB"/>
              </w:rPr>
            </w:pPr>
            <w:r>
              <w:rPr>
                <w:b/>
                <w:lang w:val="de"/>
              </w:rPr>
              <w:t>GEGENSTAND DER VEREINBARUNG</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rPr>
                <w:rStyle w:val="normal1"/>
              </w:rPr>
            </w:pPr>
            <w:r>
              <w:rPr>
                <w:lang w:val="de"/>
              </w:rPr>
              <w:t xml:space="preserve">3.1. Die </w:t>
            </w:r>
            <w:r>
              <w:rPr>
                <w:b/>
                <w:lang w:val="de"/>
              </w:rPr>
              <w:t>übertragende Partei</w:t>
            </w:r>
            <w:r>
              <w:rPr>
                <w:lang w:val="de"/>
              </w:rPr>
              <w:t xml:space="preserve"> stellt der </w:t>
            </w:r>
            <w:r>
              <w:rPr>
                <w:b/>
                <w:lang w:val="de"/>
              </w:rPr>
              <w:t>übernehmenden Partei</w:t>
            </w:r>
            <w:r>
              <w:rPr>
                <w:lang w:val="de"/>
              </w:rPr>
              <w:t xml:space="preserve"> das </w:t>
            </w:r>
            <w:r>
              <w:rPr>
                <w:b/>
                <w:lang w:val="de"/>
              </w:rPr>
              <w:t>Material</w:t>
            </w:r>
            <w:r>
              <w:rPr>
                <w:lang w:val="de"/>
              </w:rPr>
              <w:t xml:space="preserve"> zur Verfügung und gewährt ihr das Recht, das </w:t>
            </w:r>
            <w:r>
              <w:rPr>
                <w:b/>
                <w:lang w:val="de"/>
              </w:rPr>
              <w:t>Material</w:t>
            </w:r>
            <w:r>
              <w:rPr>
                <w:lang w:val="de"/>
              </w:rPr>
              <w:t xml:space="preserve"> für den </w:t>
            </w:r>
            <w:r>
              <w:rPr>
                <w:b/>
                <w:lang w:val="de"/>
              </w:rPr>
              <w:t>Zweck</w:t>
            </w:r>
            <w:r>
              <w:rPr>
                <w:lang w:val="de"/>
              </w:rPr>
              <w:t xml:space="preserve"> dieser </w:t>
            </w:r>
            <w:r>
              <w:rPr>
                <w:b/>
                <w:lang w:val="de"/>
              </w:rPr>
              <w:t>Vereinbarung</w:t>
            </w:r>
            <w:r>
              <w:rPr>
                <w:lang w:val="de"/>
              </w:rPr>
              <w:t xml:space="preserve"> zu nutzen.</w:t>
            </w:r>
          </w:p>
        </w:tc>
        <w:tc>
          <w:tcPr>
            <w:tcW w:w="4606" w:type="dxa"/>
          </w:tcPr>
          <w:p w:rsidR="00A3692E" w:rsidRDefault="00521714">
            <w:pPr>
              <w:pStyle w:val="StandardWeb"/>
              <w:spacing w:before="240" w:after="240"/>
              <w:ind w:left="0"/>
            </w:pPr>
            <w:r>
              <w:rPr>
                <w:rFonts w:cs="Arial"/>
                <w:color w:val="000000"/>
                <w:sz w:val="22"/>
                <w:szCs w:val="22"/>
              </w:rPr>
              <w:t>Im Rahmen des Zwecks wird der Umfang, in dessen Rahmen das Material verwendet werden darf, ausdrücklich festgelegt. Eine darüber hinausgehende Nutzung wird oft ausdrücklich ausgeschlossen (siehe 3.2. zu Prohibited Use).</w:t>
            </w:r>
          </w:p>
        </w:tc>
      </w:tr>
      <w:tr w:rsidR="00A3692E">
        <w:tc>
          <w:tcPr>
            <w:tcW w:w="4606" w:type="dxa"/>
          </w:tcPr>
          <w:p w:rsidR="00A3692E" w:rsidRDefault="00521714">
            <w:pPr>
              <w:pStyle w:val="StandardWeb"/>
              <w:spacing w:before="240" w:after="240"/>
              <w:rPr>
                <w:rStyle w:val="normal1"/>
              </w:rPr>
            </w:pPr>
            <w:r>
              <w:rPr>
                <w:lang w:val="de"/>
              </w:rPr>
              <w:t xml:space="preserve">3.2. Die </w:t>
            </w:r>
            <w:r>
              <w:rPr>
                <w:b/>
                <w:lang w:val="de"/>
              </w:rPr>
              <w:t>üb</w:t>
            </w:r>
            <w:r>
              <w:rPr>
                <w:b/>
                <w:lang w:val="de"/>
              </w:rPr>
              <w:t>ernehmende Partei</w:t>
            </w:r>
            <w:r>
              <w:rPr>
                <w:lang w:val="de"/>
              </w:rPr>
              <w:t xml:space="preserve"> darf das</w:t>
            </w:r>
            <w:r>
              <w:rPr>
                <w:b/>
                <w:lang w:val="de"/>
              </w:rPr>
              <w:t xml:space="preserve"> Material</w:t>
            </w:r>
            <w:r>
              <w:rPr>
                <w:lang w:val="de"/>
              </w:rPr>
              <w:t xml:space="preserve"> oder die </w:t>
            </w:r>
            <w:r>
              <w:rPr>
                <w:b/>
                <w:lang w:val="de"/>
              </w:rPr>
              <w:t>Modifikationen</w:t>
            </w:r>
            <w:r>
              <w:rPr>
                <w:lang w:val="de"/>
              </w:rPr>
              <w:t xml:space="preserve"> ausschließlich für den </w:t>
            </w:r>
            <w:r>
              <w:rPr>
                <w:b/>
                <w:lang w:val="de"/>
              </w:rPr>
              <w:t>Zweck</w:t>
            </w:r>
            <w:r>
              <w:rPr>
                <w:lang w:val="de"/>
              </w:rPr>
              <w:t xml:space="preserve"> dieser</w:t>
            </w:r>
            <w:r>
              <w:rPr>
                <w:b/>
                <w:lang w:val="de"/>
              </w:rPr>
              <w:t xml:space="preserve"> Vereinbarung</w:t>
            </w:r>
            <w:r>
              <w:rPr>
                <w:lang w:val="de"/>
              </w:rPr>
              <w:t xml:space="preserve"> verwenden. Soweit die </w:t>
            </w:r>
            <w:r>
              <w:rPr>
                <w:b/>
                <w:lang w:val="de"/>
              </w:rPr>
              <w:t>übernehmende Partei</w:t>
            </w:r>
            <w:r>
              <w:rPr>
                <w:lang w:val="de"/>
              </w:rPr>
              <w:t xml:space="preserve"> beabsichtigt, das </w:t>
            </w:r>
            <w:r>
              <w:rPr>
                <w:b/>
                <w:lang w:val="de"/>
              </w:rPr>
              <w:t>Material</w:t>
            </w:r>
            <w:r>
              <w:rPr>
                <w:lang w:val="de"/>
              </w:rPr>
              <w:t xml:space="preserve"> oder die </w:t>
            </w:r>
            <w:r>
              <w:rPr>
                <w:b/>
                <w:lang w:val="de"/>
              </w:rPr>
              <w:t>Modifikationen</w:t>
            </w:r>
            <w:r>
              <w:rPr>
                <w:lang w:val="de"/>
              </w:rPr>
              <w:t xml:space="preserve"> für eine </w:t>
            </w:r>
            <w:r>
              <w:rPr>
                <w:b/>
                <w:lang w:val="de"/>
              </w:rPr>
              <w:t>unzulässige Nutzung</w:t>
            </w:r>
            <w:r>
              <w:rPr>
                <w:lang w:val="de"/>
              </w:rPr>
              <w:t xml:space="preserve"> zu verwenden,[ </w:t>
            </w:r>
            <w:r>
              <w:rPr>
                <w:highlight w:val="cyan"/>
                <w:lang w:val="de"/>
              </w:rPr>
              <w:t>insbesonde</w:t>
            </w:r>
            <w:r>
              <w:rPr>
                <w:highlight w:val="cyan"/>
                <w:lang w:val="de"/>
              </w:rPr>
              <w:t>re</w:t>
            </w:r>
            <w:r>
              <w:rPr>
                <w:lang w:val="de"/>
              </w:rPr>
              <w:t xml:space="preserve"> </w:t>
            </w:r>
            <w:r>
              <w:rPr>
                <w:rStyle w:val="cnd02aa231"/>
                <w:lang w:val="de"/>
              </w:rPr>
              <w:t>_____________</w:t>
            </w:r>
            <w:r>
              <w:rPr>
                <w:lang w:val="de"/>
              </w:rPr>
              <w:t xml:space="preserve"> </w:t>
            </w:r>
            <w:r>
              <w:rPr>
                <w:sz w:val="16"/>
                <w:highlight w:val="yellow"/>
                <w:lang w:val="de"/>
              </w:rPr>
              <w:t>(Beschreibung hinzufügen z.B. Auftragsforschung</w:t>
            </w:r>
            <w:r>
              <w:rPr>
                <w:lang w:val="de"/>
              </w:rPr>
              <w:t>)] ist der Abschluss einer gesonderten Vereinbarung über diese Verwendung erforderlich. [</w:t>
            </w:r>
            <w:r>
              <w:rPr>
                <w:highlight w:val="cyan"/>
                <w:lang w:val="de"/>
              </w:rPr>
              <w:t xml:space="preserve">Die </w:t>
            </w:r>
            <w:r>
              <w:rPr>
                <w:b/>
                <w:highlight w:val="cyan"/>
                <w:lang w:val="de"/>
              </w:rPr>
              <w:t>übernehmende Partei</w:t>
            </w:r>
            <w:r>
              <w:rPr>
                <w:highlight w:val="cyan"/>
                <w:lang w:val="de"/>
              </w:rPr>
              <w:t xml:space="preserve"> verpflichtet sich, vor Abschluss einer solchen Vereinbarung keinen Tätigkeiten </w:t>
            </w:r>
            <w:r>
              <w:rPr>
                <w:highlight w:val="cyan"/>
                <w:lang w:val="de"/>
              </w:rPr>
              <w:t>im Rahmen einer</w:t>
            </w:r>
            <w:r>
              <w:rPr>
                <w:b/>
                <w:highlight w:val="cyan"/>
                <w:lang w:val="de"/>
              </w:rPr>
              <w:t xml:space="preserve"> unzulässigen Nutzung</w:t>
            </w:r>
            <w:r>
              <w:rPr>
                <w:highlight w:val="cyan"/>
                <w:lang w:val="de"/>
              </w:rPr>
              <w:t xml:space="preserve"> nachzugehen. Die </w:t>
            </w:r>
            <w:r>
              <w:rPr>
                <w:b/>
                <w:highlight w:val="cyan"/>
                <w:lang w:val="de"/>
              </w:rPr>
              <w:t>übertragende Partei</w:t>
            </w:r>
            <w:r>
              <w:rPr>
                <w:highlight w:val="cyan"/>
                <w:lang w:val="de"/>
              </w:rPr>
              <w:t xml:space="preserve"> und die</w:t>
            </w:r>
            <w:r>
              <w:rPr>
                <w:b/>
                <w:highlight w:val="cyan"/>
                <w:lang w:val="de"/>
              </w:rPr>
              <w:t xml:space="preserve"> übernehmende Partei</w:t>
            </w:r>
            <w:r>
              <w:rPr>
                <w:highlight w:val="cyan"/>
                <w:lang w:val="de"/>
              </w:rPr>
              <w:t xml:space="preserve"> werden die genannte Vereinbarung nach Treu und Glauben verhandeln; die genannte Vereinbarung muss Bestimmungen über eine angemessene Vergütung enthalten, </w:t>
            </w:r>
            <w:r>
              <w:rPr>
                <w:highlight w:val="cyan"/>
                <w:lang w:val="de"/>
              </w:rPr>
              <w:t xml:space="preserve">die der </w:t>
            </w:r>
            <w:r>
              <w:rPr>
                <w:b/>
                <w:highlight w:val="cyan"/>
                <w:lang w:val="de"/>
              </w:rPr>
              <w:t>übertragenden Partei</w:t>
            </w:r>
            <w:r>
              <w:rPr>
                <w:highlight w:val="cyan"/>
                <w:lang w:val="de"/>
              </w:rPr>
              <w:t xml:space="preserve"> für die Nutzung durch die </w:t>
            </w:r>
            <w:r>
              <w:rPr>
                <w:b/>
                <w:highlight w:val="cyan"/>
                <w:lang w:val="de"/>
              </w:rPr>
              <w:t>übernehmende Partei</w:t>
            </w:r>
            <w:r>
              <w:rPr>
                <w:highlight w:val="cyan"/>
                <w:lang w:val="de"/>
              </w:rPr>
              <w:t xml:space="preserve"> zusteht. Die</w:t>
            </w:r>
            <w:r>
              <w:rPr>
                <w:b/>
                <w:highlight w:val="cyan"/>
                <w:lang w:val="de"/>
              </w:rPr>
              <w:t xml:space="preserve"> übertragende Partei</w:t>
            </w:r>
            <w:r>
              <w:rPr>
                <w:highlight w:val="cyan"/>
                <w:lang w:val="de"/>
              </w:rPr>
              <w:t xml:space="preserve"> ist jedoch nicht zum Abschluss einer solchen Vereinbarung verpflichtet.</w:t>
            </w:r>
            <w:r>
              <w:rPr>
                <w:lang w:val="de"/>
              </w:rPr>
              <w:t>]</w:t>
            </w:r>
          </w:p>
        </w:tc>
        <w:tc>
          <w:tcPr>
            <w:tcW w:w="4606" w:type="dxa"/>
          </w:tcPr>
          <w:p w:rsidR="00A3692E" w:rsidRDefault="00521714">
            <w:pPr>
              <w:pStyle w:val="StandardWeb"/>
              <w:spacing w:before="240" w:after="240"/>
              <w:ind w:left="0"/>
              <w:rPr>
                <w:rFonts w:cs="Arial"/>
                <w:color w:val="000000"/>
                <w:sz w:val="22"/>
                <w:szCs w:val="22"/>
              </w:rPr>
            </w:pPr>
            <w:r>
              <w:rPr>
                <w:rFonts w:cs="Arial"/>
                <w:color w:val="000000"/>
                <w:sz w:val="22"/>
                <w:szCs w:val="22"/>
              </w:rPr>
              <w:t xml:space="preserve">Die hier genannten </w:t>
            </w:r>
            <w:r>
              <w:rPr>
                <w:rFonts w:cs="Arial"/>
                <w:color w:val="000000"/>
                <w:sz w:val="22"/>
                <w:szCs w:val="22"/>
                <w:highlight w:val="cyan"/>
              </w:rPr>
              <w:t>türkis</w:t>
            </w:r>
            <w:r>
              <w:rPr>
                <w:rFonts w:cs="Arial"/>
                <w:color w:val="000000"/>
                <w:sz w:val="22"/>
                <w:szCs w:val="22"/>
              </w:rPr>
              <w:t xml:space="preserve"> unterlegten Optionen der näheren Beschreibung der</w:t>
            </w:r>
            <w:r>
              <w:rPr>
                <w:rFonts w:cs="Arial"/>
                <w:color w:val="000000"/>
                <w:sz w:val="22"/>
                <w:szCs w:val="22"/>
              </w:rPr>
              <w:t xml:space="preserve"> untersagten Verwendung können nur dann gewählt werden, wenn sie nicht ausdrücklich vom Zweck erfasst sind.</w:t>
            </w:r>
          </w:p>
          <w:p w:rsidR="00A3692E" w:rsidRDefault="00521714">
            <w:pPr>
              <w:pStyle w:val="StandardWeb"/>
              <w:spacing w:after="240"/>
              <w:ind w:left="0"/>
            </w:pPr>
            <w:r>
              <w:rPr>
                <w:rFonts w:cs="Arial"/>
                <w:color w:val="000000"/>
                <w:sz w:val="22"/>
                <w:szCs w:val="22"/>
              </w:rPr>
              <w:t xml:space="preserve">Dieser Punkt legt noch einmal ausdrücklich fest, dass das Material nicht über den vereinbarten Zweck hinausgehend verwendet werden darf. Die </w:t>
            </w:r>
            <w:r>
              <w:rPr>
                <w:rFonts w:cs="Arial"/>
                <w:color w:val="000000"/>
                <w:sz w:val="22"/>
                <w:szCs w:val="22"/>
                <w:highlight w:val="cyan"/>
              </w:rPr>
              <w:t>türkis</w:t>
            </w:r>
            <w:r>
              <w:rPr>
                <w:rFonts w:cs="Arial"/>
                <w:color w:val="000000"/>
                <w:sz w:val="22"/>
                <w:szCs w:val="22"/>
              </w:rPr>
              <w:t xml:space="preserve"> unterlegte Option legt einen (möglichen) Rahmen fest, wie vorzugehen ist, wenn der Empfänger das Material oder Modifikationen für andere / weitere Zwecke verwenden möchte.</w:t>
            </w:r>
          </w:p>
        </w:tc>
      </w:tr>
      <w:tr w:rsidR="00A3692E">
        <w:tc>
          <w:tcPr>
            <w:tcW w:w="4606" w:type="dxa"/>
          </w:tcPr>
          <w:p w:rsidR="00A3692E" w:rsidRDefault="00521714">
            <w:pPr>
              <w:pStyle w:val="StandardWeb"/>
              <w:spacing w:before="240"/>
              <w:jc w:val="center"/>
              <w:rPr>
                <w:b/>
              </w:rPr>
            </w:pPr>
            <w:r>
              <w:rPr>
                <w:b/>
                <w:lang w:val="de"/>
              </w:rPr>
              <w:t>4.</w:t>
            </w:r>
          </w:p>
          <w:p w:rsidR="00A3692E" w:rsidRDefault="00521714">
            <w:pPr>
              <w:pStyle w:val="StandardWeb"/>
              <w:spacing w:after="240"/>
              <w:jc w:val="center"/>
              <w:rPr>
                <w:rStyle w:val="normal1"/>
                <w:lang w:val="en-GB"/>
              </w:rPr>
            </w:pPr>
            <w:r>
              <w:rPr>
                <w:b/>
                <w:lang w:val="de"/>
              </w:rPr>
              <w:t>PFLICHTEN DER ÜBERNEHMENDEN PARTEI</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pPr>
            <w:r>
              <w:rPr>
                <w:rStyle w:val="normal5"/>
                <w:lang w:val="de"/>
              </w:rPr>
              <w:t xml:space="preserve">4.1. Die </w:t>
            </w:r>
            <w:r>
              <w:rPr>
                <w:rStyle w:val="cn3a365611"/>
                <w:lang w:val="de"/>
              </w:rPr>
              <w:t>übernehmende Partei</w:t>
            </w:r>
            <w:r>
              <w:rPr>
                <w:rStyle w:val="normal5"/>
                <w:lang w:val="de"/>
              </w:rPr>
              <w:t xml:space="preserve"> darf das </w:t>
            </w:r>
            <w:r>
              <w:rPr>
                <w:rStyle w:val="cn3a365611"/>
                <w:lang w:val="de"/>
              </w:rPr>
              <w:t>Mate</w:t>
            </w:r>
            <w:r>
              <w:rPr>
                <w:rStyle w:val="cn3a365611"/>
                <w:lang w:val="de"/>
              </w:rPr>
              <w:t>rial</w:t>
            </w:r>
            <w:r>
              <w:rPr>
                <w:rStyle w:val="normal5"/>
                <w:lang w:val="de"/>
              </w:rPr>
              <w:t xml:space="preserve"> oder die </w:t>
            </w:r>
            <w:r>
              <w:rPr>
                <w:rStyle w:val="cn3a365611"/>
                <w:lang w:val="de"/>
              </w:rPr>
              <w:t>Modifikationen</w:t>
            </w:r>
            <w:r>
              <w:rPr>
                <w:rStyle w:val="normal5"/>
                <w:lang w:val="de"/>
              </w:rPr>
              <w:t xml:space="preserve"> ausschließlich durch unter ihrer Aufsicht stehendes [</w:t>
            </w:r>
            <w:r>
              <w:rPr>
                <w:rStyle w:val="cn3a365631"/>
                <w:lang w:val="de"/>
              </w:rPr>
              <w:t>Labor-</w:t>
            </w:r>
            <w:r>
              <w:rPr>
                <w:rStyle w:val="normal5"/>
                <w:lang w:val="de"/>
              </w:rPr>
              <w:t>] Personal nutzen [</w:t>
            </w:r>
            <w:r>
              <w:rPr>
                <w:rStyle w:val="cn3a365631"/>
                <w:lang w:val="de"/>
              </w:rPr>
              <w:t xml:space="preserve">und in keinem anderen Labor als dem Labor der </w:t>
            </w:r>
            <w:r>
              <w:rPr>
                <w:rStyle w:val="cn3a365641"/>
                <w:lang w:val="de"/>
              </w:rPr>
              <w:t>übernehmenden Partei</w:t>
            </w:r>
            <w:r>
              <w:rPr>
                <w:rStyle w:val="normal5"/>
                <w:lang w:val="de"/>
              </w:rPr>
              <w:t xml:space="preserve">]. Die </w:t>
            </w:r>
            <w:r>
              <w:rPr>
                <w:rStyle w:val="cn3a365611"/>
                <w:lang w:val="de"/>
              </w:rPr>
              <w:t>übernehmende Partei</w:t>
            </w:r>
            <w:r>
              <w:rPr>
                <w:rStyle w:val="normal5"/>
                <w:lang w:val="de"/>
              </w:rPr>
              <w:t xml:space="preserve"> darf anderen Personen als dem unter ihrer Aufsicht stehe</w:t>
            </w:r>
            <w:r>
              <w:rPr>
                <w:rStyle w:val="normal5"/>
                <w:lang w:val="de"/>
              </w:rPr>
              <w:t>nden [</w:t>
            </w:r>
            <w:r>
              <w:rPr>
                <w:rStyle w:val="cn3a365631"/>
                <w:lang w:val="de"/>
              </w:rPr>
              <w:t>Labor-</w:t>
            </w:r>
            <w:r>
              <w:rPr>
                <w:rStyle w:val="normal5"/>
                <w:lang w:val="de"/>
              </w:rPr>
              <w:t xml:space="preserve">] Personal das </w:t>
            </w:r>
            <w:r>
              <w:rPr>
                <w:rStyle w:val="cn3a365611"/>
                <w:lang w:val="de"/>
              </w:rPr>
              <w:t>Material</w:t>
            </w:r>
            <w:r>
              <w:rPr>
                <w:rStyle w:val="normal5"/>
                <w:lang w:val="de"/>
              </w:rPr>
              <w:t xml:space="preserve"> oder die </w:t>
            </w:r>
            <w:r>
              <w:rPr>
                <w:rStyle w:val="cn3a365611"/>
                <w:lang w:val="de"/>
              </w:rPr>
              <w:t>Modifikationen</w:t>
            </w:r>
            <w:r>
              <w:rPr>
                <w:rStyle w:val="normal5"/>
                <w:lang w:val="de"/>
              </w:rPr>
              <w:t xml:space="preserve"> nicht zur Verfügung stellen oder ihnen dazu Zugang gewähren, und die </w:t>
            </w:r>
            <w:r>
              <w:rPr>
                <w:rStyle w:val="cn3a365611"/>
                <w:lang w:val="de"/>
              </w:rPr>
              <w:t>übernehmende Partei</w:t>
            </w:r>
            <w:r>
              <w:rPr>
                <w:rStyle w:val="normal5"/>
                <w:lang w:val="de"/>
              </w:rPr>
              <w:t xml:space="preserve"> hat sicherzustellen, dass das </w:t>
            </w:r>
            <w:r>
              <w:rPr>
                <w:rStyle w:val="cn3a365611"/>
                <w:lang w:val="de"/>
              </w:rPr>
              <w:t xml:space="preserve">Material </w:t>
            </w:r>
            <w:r>
              <w:rPr>
                <w:rStyle w:val="normal5"/>
                <w:lang w:val="de"/>
              </w:rPr>
              <w:t xml:space="preserve">oder die </w:t>
            </w:r>
            <w:r>
              <w:rPr>
                <w:rStyle w:val="cn3a365611"/>
                <w:lang w:val="de"/>
              </w:rPr>
              <w:t>Modifikationen</w:t>
            </w:r>
            <w:r>
              <w:rPr>
                <w:rStyle w:val="normal5"/>
                <w:lang w:val="de"/>
              </w:rPr>
              <w:t xml:space="preserve"> ohne die vorherige schriftliche Zustimmung d</w:t>
            </w:r>
            <w:r>
              <w:rPr>
                <w:rStyle w:val="normal5"/>
                <w:lang w:val="de"/>
              </w:rPr>
              <w:t xml:space="preserve">er </w:t>
            </w:r>
            <w:r>
              <w:rPr>
                <w:rStyle w:val="cn3a365611"/>
                <w:lang w:val="de"/>
              </w:rPr>
              <w:t>übernehmenden Partei</w:t>
            </w:r>
            <w:r>
              <w:rPr>
                <w:rStyle w:val="normal5"/>
                <w:lang w:val="de"/>
              </w:rPr>
              <w:t xml:space="preserve"> keinen unbefugten </w:t>
            </w:r>
            <w:r>
              <w:rPr>
                <w:rStyle w:val="cn3a365611"/>
                <w:lang w:val="de"/>
              </w:rPr>
              <w:t xml:space="preserve">Dritten </w:t>
            </w:r>
            <w:r>
              <w:rPr>
                <w:rStyle w:val="normal5"/>
                <w:lang w:val="de"/>
              </w:rPr>
              <w:t xml:space="preserve">verfügbar oder zugänglich gemacht werden. Als unbefugte </w:t>
            </w:r>
            <w:r>
              <w:rPr>
                <w:rStyle w:val="cn3a365611"/>
                <w:lang w:val="de"/>
              </w:rPr>
              <w:t xml:space="preserve">Dritte </w:t>
            </w:r>
            <w:r>
              <w:rPr>
                <w:rStyle w:val="normal5"/>
                <w:lang w:val="de"/>
              </w:rPr>
              <w:t xml:space="preserve">gelten auch sämtliche MitarbeiterInnen anderer Abteilungen[ </w:t>
            </w:r>
            <w:r>
              <w:rPr>
                <w:rStyle w:val="cn3a365631"/>
                <w:lang w:val="de"/>
              </w:rPr>
              <w:t>Institute</w:t>
            </w:r>
            <w:r>
              <w:rPr>
                <w:rStyle w:val="normal5"/>
                <w:lang w:val="de"/>
              </w:rPr>
              <w:t xml:space="preserve">], die nicht mit der Erfüllung der in dieser </w:t>
            </w:r>
            <w:r>
              <w:rPr>
                <w:rStyle w:val="cn3a365611"/>
                <w:lang w:val="de"/>
              </w:rPr>
              <w:t>Vereinbarung</w:t>
            </w:r>
            <w:r>
              <w:rPr>
                <w:rStyle w:val="normal5"/>
                <w:lang w:val="de"/>
              </w:rPr>
              <w:t xml:space="preserve"> dargelegten Aufg</w:t>
            </w:r>
            <w:r>
              <w:rPr>
                <w:rStyle w:val="normal5"/>
                <w:lang w:val="de"/>
              </w:rPr>
              <w:t xml:space="preserve">aben betraut sind. </w:t>
            </w:r>
          </w:p>
          <w:p w:rsidR="00A3692E" w:rsidRDefault="00521714">
            <w:pPr>
              <w:pStyle w:val="StandardWeb"/>
              <w:spacing w:after="240"/>
            </w:pPr>
            <w:r>
              <w:rPr>
                <w:rStyle w:val="normal5"/>
                <w:lang w:val="de"/>
              </w:rPr>
              <w:t xml:space="preserve">Die </w:t>
            </w:r>
            <w:r>
              <w:rPr>
                <w:rStyle w:val="cn3a365611"/>
                <w:lang w:val="de"/>
              </w:rPr>
              <w:t>übernehmende Partei</w:t>
            </w:r>
            <w:r>
              <w:rPr>
                <w:rStyle w:val="normal5"/>
                <w:lang w:val="de"/>
              </w:rPr>
              <w:t xml:space="preserve"> hat das </w:t>
            </w:r>
            <w:r>
              <w:rPr>
                <w:rStyle w:val="cn3a365611"/>
                <w:lang w:val="de"/>
              </w:rPr>
              <w:t>Material</w:t>
            </w:r>
            <w:r>
              <w:rPr>
                <w:rStyle w:val="normal5"/>
                <w:lang w:val="de"/>
              </w:rPr>
              <w:t xml:space="preserve"> oder die </w:t>
            </w:r>
            <w:r>
              <w:rPr>
                <w:rStyle w:val="cn3a365611"/>
                <w:lang w:val="de"/>
              </w:rPr>
              <w:t>Modifikationen</w:t>
            </w:r>
            <w:r>
              <w:rPr>
                <w:rStyle w:val="normal5"/>
                <w:lang w:val="de"/>
              </w:rPr>
              <w:t xml:space="preserve"> an einem sicheren Ort aufzubewahren und darf den Aufbewahrungsort des </w:t>
            </w:r>
            <w:r>
              <w:rPr>
                <w:rStyle w:val="cn3a365611"/>
                <w:lang w:val="de"/>
              </w:rPr>
              <w:t>Materials</w:t>
            </w:r>
            <w:r>
              <w:rPr>
                <w:rStyle w:val="normal5"/>
                <w:lang w:val="de"/>
              </w:rPr>
              <w:t xml:space="preserve"> oder der </w:t>
            </w:r>
            <w:r>
              <w:rPr>
                <w:rStyle w:val="cn3a365611"/>
                <w:lang w:val="de"/>
              </w:rPr>
              <w:t>Modifikationen</w:t>
            </w:r>
            <w:r>
              <w:rPr>
                <w:rStyle w:val="normal5"/>
                <w:lang w:val="de"/>
              </w:rPr>
              <w:t xml:space="preserve"> nur so weit ändern als es der </w:t>
            </w:r>
            <w:r>
              <w:rPr>
                <w:rStyle w:val="cn3a365611"/>
                <w:lang w:val="de"/>
              </w:rPr>
              <w:t>Zweck</w:t>
            </w:r>
            <w:r>
              <w:rPr>
                <w:rStyle w:val="normal5"/>
                <w:lang w:val="de"/>
              </w:rPr>
              <w:t xml:space="preserve"> dieser </w:t>
            </w:r>
            <w:r>
              <w:rPr>
                <w:rStyle w:val="cn3a365611"/>
                <w:lang w:val="de"/>
              </w:rPr>
              <w:t>Vereinbarung</w:t>
            </w:r>
            <w:r>
              <w:rPr>
                <w:rStyle w:val="normal5"/>
                <w:lang w:val="de"/>
              </w:rPr>
              <w:t xml:space="preserve"> erfordert. </w:t>
            </w:r>
            <w:r>
              <w:rPr>
                <w:rStyle w:val="normal5"/>
                <w:lang w:val="de"/>
              </w:rPr>
              <w:t xml:space="preserve">Über Verlangen der </w:t>
            </w:r>
            <w:r>
              <w:rPr>
                <w:rStyle w:val="cn3a365611"/>
                <w:lang w:val="de"/>
              </w:rPr>
              <w:t>übertragenden Partei</w:t>
            </w:r>
            <w:r>
              <w:rPr>
                <w:rStyle w:val="normal5"/>
                <w:lang w:val="de"/>
              </w:rPr>
              <w:t xml:space="preserve"> gibt die </w:t>
            </w:r>
            <w:r>
              <w:rPr>
                <w:rStyle w:val="cn3a365611"/>
                <w:lang w:val="de"/>
              </w:rPr>
              <w:t>übernehmende Partei</w:t>
            </w:r>
            <w:r>
              <w:rPr>
                <w:rStyle w:val="normal5"/>
                <w:lang w:val="de"/>
              </w:rPr>
              <w:t xml:space="preserve"> jederzeit bekannt, wo sich das </w:t>
            </w:r>
            <w:r>
              <w:rPr>
                <w:rStyle w:val="cn3a365611"/>
                <w:lang w:val="de"/>
              </w:rPr>
              <w:t>Material</w:t>
            </w:r>
            <w:r>
              <w:rPr>
                <w:rStyle w:val="normal5"/>
                <w:lang w:val="de"/>
              </w:rPr>
              <w:t xml:space="preserve"> oder die </w:t>
            </w:r>
            <w:r>
              <w:rPr>
                <w:rStyle w:val="cn3a365611"/>
                <w:lang w:val="de"/>
              </w:rPr>
              <w:t>Modifikationen</w:t>
            </w:r>
            <w:r>
              <w:rPr>
                <w:rStyle w:val="normal5"/>
                <w:lang w:val="de"/>
              </w:rPr>
              <w:t xml:space="preserve"> gerade befinden. Wenn die </w:t>
            </w:r>
            <w:r>
              <w:rPr>
                <w:rStyle w:val="cn3a365611"/>
                <w:lang w:val="de"/>
              </w:rPr>
              <w:t>übernehmende Partei</w:t>
            </w:r>
            <w:r>
              <w:rPr>
                <w:rStyle w:val="normal5"/>
                <w:lang w:val="de"/>
              </w:rPr>
              <w:t xml:space="preserve"> Lagereinrichtungen nutzt, die auch von </w:t>
            </w:r>
            <w:r>
              <w:rPr>
                <w:rStyle w:val="cn3a365611"/>
                <w:lang w:val="de"/>
              </w:rPr>
              <w:t>Dritten</w:t>
            </w:r>
            <w:r>
              <w:rPr>
                <w:rStyle w:val="normal5"/>
                <w:lang w:val="de"/>
              </w:rPr>
              <w:t xml:space="preserve"> genutzt werden, muss die </w:t>
            </w:r>
            <w:r>
              <w:rPr>
                <w:rStyle w:val="cn3a365611"/>
                <w:lang w:val="de"/>
              </w:rPr>
              <w:t>übern</w:t>
            </w:r>
            <w:r>
              <w:rPr>
                <w:rStyle w:val="cn3a365611"/>
                <w:lang w:val="de"/>
              </w:rPr>
              <w:t>ehmende Partei</w:t>
            </w:r>
            <w:r>
              <w:rPr>
                <w:rStyle w:val="normal5"/>
                <w:lang w:val="de"/>
              </w:rPr>
              <w:t xml:space="preserve"> alle zumutbaren Schritte setzen, um sicherzustellen, dass das </w:t>
            </w:r>
            <w:r>
              <w:rPr>
                <w:rStyle w:val="cn3a365611"/>
                <w:lang w:val="de"/>
              </w:rPr>
              <w:t>Material</w:t>
            </w:r>
            <w:r>
              <w:rPr>
                <w:rStyle w:val="normal5"/>
                <w:lang w:val="de"/>
              </w:rPr>
              <w:t xml:space="preserve"> oder die </w:t>
            </w:r>
            <w:r>
              <w:rPr>
                <w:rStyle w:val="cn3a365611"/>
                <w:lang w:val="de"/>
              </w:rPr>
              <w:t>Modifikationen</w:t>
            </w:r>
            <w:r>
              <w:rPr>
                <w:rStyle w:val="normal5"/>
                <w:lang w:val="de"/>
              </w:rPr>
              <w:t>[</w:t>
            </w:r>
            <w:r>
              <w:rPr>
                <w:rStyle w:val="cn3a365631"/>
                <w:lang w:val="de"/>
              </w:rPr>
              <w:t xml:space="preserve"> im erforderlichen Ausmaß </w:t>
            </w:r>
            <w:r>
              <w:rPr>
                <w:rStyle w:val="cn3a365641"/>
                <w:lang w:val="de"/>
              </w:rPr>
              <w:t>Dritten</w:t>
            </w:r>
            <w:r>
              <w:rPr>
                <w:rStyle w:val="cn3a365631"/>
                <w:lang w:val="de"/>
              </w:rPr>
              <w:t xml:space="preserve"> zugänglich gemacht werden können </w:t>
            </w:r>
            <w:r>
              <w:rPr>
                <w:rStyle w:val="normal5"/>
                <w:lang w:val="de"/>
              </w:rPr>
              <w:t>] [</w:t>
            </w:r>
            <w:r>
              <w:rPr>
                <w:rStyle w:val="cn3a365641"/>
                <w:lang w:val="de"/>
              </w:rPr>
              <w:t>Dritten</w:t>
            </w:r>
            <w:r>
              <w:rPr>
                <w:rStyle w:val="normal5"/>
                <w:lang w:val="de"/>
              </w:rPr>
              <w:t xml:space="preserve"> </w:t>
            </w:r>
            <w:r>
              <w:rPr>
                <w:rStyle w:val="cn3a365631"/>
                <w:lang w:val="de"/>
              </w:rPr>
              <w:t>nicht zugänglich gemacht werden</w:t>
            </w:r>
            <w:r>
              <w:rPr>
                <w:rStyle w:val="normal5"/>
                <w:lang w:val="de"/>
              </w:rPr>
              <w:t>].(</w:t>
            </w:r>
            <w:r>
              <w:rPr>
                <w:rStyle w:val="cn3a365661"/>
                <w:lang w:val="de"/>
              </w:rPr>
              <w:t>Alternative wählen</w:t>
            </w:r>
            <w:r>
              <w:rPr>
                <w:rStyle w:val="normal5"/>
                <w:lang w:val="de"/>
              </w:rPr>
              <w:t>)</w:t>
            </w:r>
          </w:p>
        </w:tc>
        <w:tc>
          <w:tcPr>
            <w:tcW w:w="4606" w:type="dxa"/>
          </w:tcPr>
          <w:p w:rsidR="00A3692E" w:rsidRDefault="00521714">
            <w:pPr>
              <w:pStyle w:val="StandardWeb"/>
              <w:spacing w:before="240" w:after="240"/>
              <w:ind w:left="0"/>
            </w:pPr>
            <w:r>
              <w:rPr>
                <w:rFonts w:cs="Arial"/>
                <w:color w:val="000000"/>
                <w:sz w:val="22"/>
                <w:szCs w:val="22"/>
              </w:rPr>
              <w:t xml:space="preserve">Nach diesem </w:t>
            </w:r>
            <w:r>
              <w:rPr>
                <w:rFonts w:cs="Arial"/>
                <w:color w:val="000000"/>
                <w:sz w:val="22"/>
                <w:szCs w:val="22"/>
              </w:rPr>
              <w:t>Punkt soll sichergestellt werden, dass nur qualifiziertes Personal und keine unbefugten Dritten Zugang zum Material haben.</w:t>
            </w:r>
          </w:p>
        </w:tc>
      </w:tr>
      <w:tr w:rsidR="00A3692E">
        <w:tc>
          <w:tcPr>
            <w:tcW w:w="4606" w:type="dxa"/>
          </w:tcPr>
          <w:p w:rsidR="00A3692E" w:rsidRDefault="00521714">
            <w:pPr>
              <w:pStyle w:val="StandardWeb"/>
              <w:spacing w:before="240" w:after="240"/>
              <w:rPr>
                <w:rStyle w:val="normal1"/>
              </w:rPr>
            </w:pPr>
            <w:r>
              <w:rPr>
                <w:rStyle w:val="normal5"/>
                <w:lang w:val="de"/>
              </w:rPr>
              <w:t xml:space="preserve">4.2. Die </w:t>
            </w:r>
            <w:r>
              <w:rPr>
                <w:rStyle w:val="cn3a365611"/>
                <w:lang w:val="de"/>
              </w:rPr>
              <w:t>übernehmende Partei</w:t>
            </w:r>
            <w:r>
              <w:rPr>
                <w:rStyle w:val="normal5"/>
                <w:lang w:val="de"/>
              </w:rPr>
              <w:t xml:space="preserve"> hat alle Erkundigungen oder allfällige Rückfragen bezüglich des </w:t>
            </w:r>
            <w:r>
              <w:rPr>
                <w:rStyle w:val="cn3a365611"/>
                <w:lang w:val="de"/>
              </w:rPr>
              <w:t>Materials</w:t>
            </w:r>
            <w:r>
              <w:rPr>
                <w:rStyle w:val="normal5"/>
                <w:lang w:val="de"/>
              </w:rPr>
              <w:t xml:space="preserve"> an die </w:t>
            </w:r>
            <w:r>
              <w:rPr>
                <w:rStyle w:val="cn3a365611"/>
                <w:lang w:val="de"/>
              </w:rPr>
              <w:t>übertragende Partei</w:t>
            </w:r>
            <w:r>
              <w:rPr>
                <w:rStyle w:val="normal5"/>
                <w:lang w:val="de"/>
              </w:rPr>
              <w:t xml:space="preserve"> we</w:t>
            </w:r>
            <w:r>
              <w:rPr>
                <w:rStyle w:val="normal5"/>
                <w:lang w:val="de"/>
              </w:rPr>
              <w:t>iterzuleiten. [</w:t>
            </w:r>
            <w:r>
              <w:rPr>
                <w:rStyle w:val="cn3a365671"/>
                <w:lang w:val="de"/>
              </w:rPr>
              <w:t>Alternative</w:t>
            </w:r>
            <w:r>
              <w:rPr>
                <w:rStyle w:val="normal5"/>
                <w:lang w:val="de"/>
              </w:rPr>
              <w:t xml:space="preserve">: Im Falle von Erkundigungen oder Rückfragen bezüglich des </w:t>
            </w:r>
            <w:r>
              <w:rPr>
                <w:rStyle w:val="cn3a365611"/>
                <w:lang w:val="de"/>
              </w:rPr>
              <w:t>Materials</w:t>
            </w:r>
            <w:r>
              <w:rPr>
                <w:rStyle w:val="normal5"/>
                <w:lang w:val="de"/>
              </w:rPr>
              <w:t xml:space="preserve"> kann die </w:t>
            </w:r>
            <w:r>
              <w:rPr>
                <w:rStyle w:val="cn3a365611"/>
                <w:lang w:val="de"/>
              </w:rPr>
              <w:t>übernehmende Partei</w:t>
            </w:r>
            <w:r>
              <w:rPr>
                <w:rStyle w:val="normal5"/>
                <w:lang w:val="de"/>
              </w:rPr>
              <w:t xml:space="preserve"> die anfragende Person an die </w:t>
            </w:r>
            <w:r>
              <w:rPr>
                <w:rStyle w:val="cn3a365611"/>
                <w:lang w:val="de"/>
              </w:rPr>
              <w:t>übertragende Partei</w:t>
            </w:r>
            <w:r>
              <w:rPr>
                <w:rStyle w:val="normal5"/>
                <w:lang w:val="de"/>
              </w:rPr>
              <w:t xml:space="preserve"> verweisen.]</w:t>
            </w:r>
          </w:p>
        </w:tc>
        <w:tc>
          <w:tcPr>
            <w:tcW w:w="4606" w:type="dxa"/>
          </w:tcPr>
          <w:p w:rsidR="00A3692E" w:rsidRDefault="00A3692E">
            <w:pPr>
              <w:pStyle w:val="StandardWeb"/>
              <w:ind w:left="0"/>
              <w:rPr>
                <w:rFonts w:cs="Arial"/>
                <w:color w:val="000000"/>
                <w:sz w:val="22"/>
                <w:szCs w:val="22"/>
              </w:rPr>
            </w:pPr>
          </w:p>
          <w:p w:rsidR="00A3692E" w:rsidRDefault="00A3692E">
            <w:pPr>
              <w:pStyle w:val="StandardWeb"/>
              <w:ind w:left="0"/>
            </w:pPr>
          </w:p>
        </w:tc>
      </w:tr>
      <w:tr w:rsidR="00A3692E">
        <w:tc>
          <w:tcPr>
            <w:tcW w:w="4606" w:type="dxa"/>
          </w:tcPr>
          <w:p w:rsidR="00A3692E" w:rsidRDefault="00521714">
            <w:pPr>
              <w:pStyle w:val="StandardWeb"/>
              <w:spacing w:before="240" w:after="240"/>
              <w:rPr>
                <w:rStyle w:val="normal1"/>
                <w:highlight w:val="magenta"/>
              </w:rPr>
            </w:pPr>
            <w:r>
              <w:rPr>
                <w:sz w:val="22"/>
                <w:szCs w:val="22"/>
                <w:highlight w:val="magenta"/>
                <w:lang w:val="de"/>
              </w:rPr>
              <w:t xml:space="preserve">[4.3. Durch diese </w:t>
            </w:r>
            <w:r>
              <w:rPr>
                <w:b/>
                <w:sz w:val="22"/>
                <w:szCs w:val="22"/>
                <w:highlight w:val="magenta"/>
                <w:lang w:val="de"/>
              </w:rPr>
              <w:t>Vereinbarung</w:t>
            </w:r>
            <w:r>
              <w:rPr>
                <w:sz w:val="22"/>
                <w:szCs w:val="22"/>
                <w:highlight w:val="magenta"/>
                <w:lang w:val="de"/>
              </w:rPr>
              <w:t xml:space="preserve"> wird weder das Recht der </w:t>
            </w:r>
            <w:r>
              <w:rPr>
                <w:b/>
                <w:sz w:val="22"/>
                <w:szCs w:val="22"/>
                <w:highlight w:val="magenta"/>
                <w:lang w:val="de"/>
              </w:rPr>
              <w:t>übertragende</w:t>
            </w:r>
            <w:r>
              <w:rPr>
                <w:b/>
                <w:sz w:val="22"/>
                <w:szCs w:val="22"/>
                <w:highlight w:val="magenta"/>
                <w:lang w:val="de"/>
              </w:rPr>
              <w:t>n Partei</w:t>
            </w:r>
            <w:r>
              <w:rPr>
                <w:sz w:val="22"/>
                <w:szCs w:val="22"/>
                <w:highlight w:val="magenta"/>
                <w:lang w:val="de"/>
              </w:rPr>
              <w:t xml:space="preserve">, das </w:t>
            </w:r>
            <w:r>
              <w:rPr>
                <w:b/>
                <w:sz w:val="22"/>
                <w:szCs w:val="22"/>
                <w:highlight w:val="magenta"/>
                <w:lang w:val="de"/>
              </w:rPr>
              <w:t>Material</w:t>
            </w:r>
            <w:r>
              <w:rPr>
                <w:sz w:val="22"/>
                <w:szCs w:val="22"/>
                <w:highlight w:val="magenta"/>
                <w:lang w:val="de"/>
              </w:rPr>
              <w:t xml:space="preserve"> anderen kommerziellen oder nicht-kommerziellen Institutionen zur Verfügung zu stellen, noch das Recht der </w:t>
            </w:r>
            <w:r>
              <w:rPr>
                <w:b/>
                <w:sz w:val="22"/>
                <w:szCs w:val="22"/>
                <w:highlight w:val="magenta"/>
                <w:lang w:val="de"/>
              </w:rPr>
              <w:t>übertragenden Partei</w:t>
            </w:r>
            <w:r>
              <w:rPr>
                <w:sz w:val="22"/>
                <w:szCs w:val="22"/>
                <w:highlight w:val="magenta"/>
                <w:lang w:val="de"/>
              </w:rPr>
              <w:t xml:space="preserve">, Dokumente in Bezug auf das </w:t>
            </w:r>
            <w:r>
              <w:rPr>
                <w:b/>
                <w:sz w:val="22"/>
                <w:szCs w:val="22"/>
                <w:highlight w:val="magenta"/>
                <w:lang w:val="de"/>
              </w:rPr>
              <w:t>Material</w:t>
            </w:r>
            <w:r>
              <w:rPr>
                <w:sz w:val="22"/>
                <w:szCs w:val="22"/>
                <w:highlight w:val="magenta"/>
                <w:lang w:val="de"/>
              </w:rPr>
              <w:t xml:space="preserve"> zu veröffentlichen, eingeschränkt.]</w:t>
            </w:r>
          </w:p>
        </w:tc>
        <w:tc>
          <w:tcPr>
            <w:tcW w:w="4606" w:type="dxa"/>
          </w:tcPr>
          <w:p w:rsidR="00A3692E" w:rsidRDefault="00521714">
            <w:pPr>
              <w:pStyle w:val="StandardWeb"/>
              <w:spacing w:before="240"/>
              <w:ind w:left="0"/>
              <w:rPr>
                <w:sz w:val="22"/>
                <w:szCs w:val="22"/>
              </w:rPr>
            </w:pPr>
            <w:r>
              <w:rPr>
                <w:rFonts w:cs="Arial"/>
                <w:color w:val="000000"/>
                <w:sz w:val="22"/>
                <w:szCs w:val="22"/>
              </w:rPr>
              <w:t>Diese Bestimmung, insbesondere de</w:t>
            </w:r>
            <w:r>
              <w:rPr>
                <w:rFonts w:cs="Arial"/>
                <w:color w:val="000000"/>
                <w:sz w:val="22"/>
                <w:szCs w:val="22"/>
              </w:rPr>
              <w:t>r erste Satz, ist – zumeist - nur dann sinnvoll, wenn der Empfänger nicht Eigentümer des Materials geworden ist.</w:t>
            </w:r>
          </w:p>
        </w:tc>
      </w:tr>
      <w:tr w:rsidR="00A3692E">
        <w:tc>
          <w:tcPr>
            <w:tcW w:w="4606" w:type="dxa"/>
          </w:tcPr>
          <w:p w:rsidR="00A3692E" w:rsidRDefault="00521714">
            <w:pPr>
              <w:pStyle w:val="StandardWeb"/>
              <w:spacing w:before="240" w:after="240"/>
            </w:pPr>
            <w:r>
              <w:rPr>
                <w:rStyle w:val="normal5"/>
                <w:lang w:val="de"/>
              </w:rPr>
              <w:t xml:space="preserve">4.4. Ohne die vorherige Genehmigung durch die </w:t>
            </w:r>
            <w:r>
              <w:rPr>
                <w:rStyle w:val="cn3a365611"/>
                <w:lang w:val="de"/>
              </w:rPr>
              <w:t>übertragende Partei</w:t>
            </w:r>
            <w:r>
              <w:rPr>
                <w:rStyle w:val="normal5"/>
                <w:lang w:val="de"/>
              </w:rPr>
              <w:t xml:space="preserve"> darf die </w:t>
            </w:r>
            <w:r>
              <w:rPr>
                <w:rStyle w:val="cn3a365611"/>
                <w:lang w:val="de"/>
              </w:rPr>
              <w:t>übernehmende Partei</w:t>
            </w:r>
            <w:r>
              <w:rPr>
                <w:rStyle w:val="normal5"/>
                <w:lang w:val="de"/>
              </w:rPr>
              <w:t xml:space="preserve"> das </w:t>
            </w:r>
            <w:r>
              <w:rPr>
                <w:rStyle w:val="cn3a365611"/>
                <w:lang w:val="de"/>
              </w:rPr>
              <w:t>Material</w:t>
            </w:r>
            <w:r>
              <w:rPr>
                <w:rStyle w:val="normal5"/>
                <w:lang w:val="de"/>
              </w:rPr>
              <w:t xml:space="preserve"> nicht an </w:t>
            </w:r>
            <w:r>
              <w:rPr>
                <w:rStyle w:val="cn3a365611"/>
                <w:lang w:val="de"/>
              </w:rPr>
              <w:t>Dritte</w:t>
            </w:r>
            <w:r>
              <w:rPr>
                <w:rStyle w:val="normal5"/>
                <w:lang w:val="de"/>
              </w:rPr>
              <w:t xml:space="preserve"> zur Nutzung weiter</w:t>
            </w:r>
            <w:r>
              <w:rPr>
                <w:rStyle w:val="normal5"/>
                <w:lang w:val="de"/>
              </w:rPr>
              <w:t xml:space="preserve">geben. Ungeachtet des vorangegangenen Satzes hat die </w:t>
            </w:r>
            <w:r>
              <w:rPr>
                <w:rStyle w:val="cn3a365611"/>
                <w:lang w:val="de"/>
              </w:rPr>
              <w:t>übernehmende Partei</w:t>
            </w:r>
            <w:r>
              <w:rPr>
                <w:rStyle w:val="normal5"/>
                <w:lang w:val="de"/>
              </w:rPr>
              <w:t xml:space="preserve"> das uneingeschränkte Recht, Substanzen zu verteilen, die von der </w:t>
            </w:r>
            <w:r>
              <w:rPr>
                <w:rStyle w:val="cn3a365611"/>
                <w:lang w:val="de"/>
              </w:rPr>
              <w:t>übernehmenden Partei</w:t>
            </w:r>
            <w:r>
              <w:rPr>
                <w:rStyle w:val="normal5"/>
                <w:lang w:val="de"/>
              </w:rPr>
              <w:t xml:space="preserve"> durch die Nutzung des </w:t>
            </w:r>
            <w:r>
              <w:rPr>
                <w:rStyle w:val="cn3a365611"/>
                <w:lang w:val="de"/>
              </w:rPr>
              <w:t>Materials</w:t>
            </w:r>
            <w:r>
              <w:rPr>
                <w:rStyle w:val="normal5"/>
                <w:lang w:val="de"/>
              </w:rPr>
              <w:t xml:space="preserve"> geschaffen wurden[</w:t>
            </w:r>
            <w:r>
              <w:rPr>
                <w:rStyle w:val="cn3a365631"/>
                <w:lang w:val="de"/>
              </w:rPr>
              <w:t xml:space="preserve">; dies jedoch nur, wenn es sich bei den Substanzen nicht um </w:t>
            </w:r>
            <w:r>
              <w:rPr>
                <w:rStyle w:val="cn3a365641"/>
                <w:lang w:val="de"/>
              </w:rPr>
              <w:t>Nachkommenschaft</w:t>
            </w:r>
            <w:r>
              <w:rPr>
                <w:rStyle w:val="cn3a365631"/>
                <w:lang w:val="de"/>
              </w:rPr>
              <w:t xml:space="preserve">, </w:t>
            </w:r>
            <w:r>
              <w:rPr>
                <w:rStyle w:val="cn3a365641"/>
                <w:lang w:val="de"/>
              </w:rPr>
              <w:t>unmodifizierte Derivate</w:t>
            </w:r>
            <w:r>
              <w:rPr>
                <w:rStyle w:val="cn3a365631"/>
                <w:lang w:val="de"/>
              </w:rPr>
              <w:t xml:space="preserve"> oder </w:t>
            </w:r>
            <w:r>
              <w:rPr>
                <w:rStyle w:val="cn3a365641"/>
                <w:lang w:val="de"/>
              </w:rPr>
              <w:t>Modifikationen</w:t>
            </w:r>
            <w:r>
              <w:rPr>
                <w:rStyle w:val="cn3a365641"/>
                <w:b w:val="0"/>
                <w:bCs w:val="0"/>
                <w:lang w:val="de"/>
              </w:rPr>
              <w:t xml:space="preserve"> handelt</w:t>
            </w:r>
            <w:r>
              <w:rPr>
                <w:rStyle w:val="normal5"/>
                <w:lang w:val="de"/>
              </w:rPr>
              <w:t>].</w:t>
            </w:r>
          </w:p>
          <w:p w:rsidR="00A3692E" w:rsidRDefault="00521714">
            <w:pPr>
              <w:pStyle w:val="StandardWeb"/>
              <w:spacing w:after="240"/>
            </w:pPr>
            <w:r>
              <w:rPr>
                <w:rStyle w:val="normal5"/>
                <w:lang w:val="de"/>
              </w:rPr>
              <w:t xml:space="preserve">Sofern es nicht für den </w:t>
            </w:r>
            <w:r>
              <w:rPr>
                <w:rStyle w:val="cn3a365611"/>
                <w:lang w:val="de"/>
              </w:rPr>
              <w:t>Zweck</w:t>
            </w:r>
            <w:r>
              <w:rPr>
                <w:rStyle w:val="normal5"/>
                <w:lang w:val="de"/>
              </w:rPr>
              <w:t xml:space="preserve"> und in dessen Rahmen erfolgt, darf das </w:t>
            </w:r>
            <w:r>
              <w:rPr>
                <w:rStyle w:val="cn3a365611"/>
                <w:lang w:val="de"/>
              </w:rPr>
              <w:t>Material</w:t>
            </w:r>
            <w:r>
              <w:rPr>
                <w:rStyle w:val="normal5"/>
                <w:lang w:val="de"/>
              </w:rPr>
              <w:t xml:space="preserve"> ohne das vorherige schriftliche Einverständnis</w:t>
            </w:r>
            <w:r>
              <w:rPr>
                <w:rStyle w:val="normal5"/>
                <w:lang w:val="de"/>
              </w:rPr>
              <w:t xml:space="preserve"> der </w:t>
            </w:r>
            <w:r>
              <w:rPr>
                <w:rStyle w:val="cn3a365611"/>
                <w:lang w:val="de"/>
              </w:rPr>
              <w:t>übertragenden Partei</w:t>
            </w:r>
            <w:r>
              <w:rPr>
                <w:rStyle w:val="normal5"/>
                <w:lang w:val="de"/>
              </w:rPr>
              <w:t xml:space="preserve"> nicht übertragen, zum Verkauf angeboten oder in sonstiger Weise verwendet werden.</w:t>
            </w:r>
          </w:p>
          <w:p w:rsidR="00A3692E" w:rsidRDefault="00521714">
            <w:pPr>
              <w:pStyle w:val="StandardWeb"/>
              <w:spacing w:after="240"/>
              <w:rPr>
                <w:rStyle w:val="normal1"/>
              </w:rPr>
            </w:pPr>
            <w:r>
              <w:rPr>
                <w:rStyle w:val="cn3a365671"/>
                <w:lang w:val="de"/>
              </w:rPr>
              <w:t>Alternative</w:t>
            </w:r>
            <w:r>
              <w:rPr>
                <w:rStyle w:val="normal5"/>
                <w:lang w:val="de"/>
              </w:rPr>
              <w:t xml:space="preserve">: [4.4. Die </w:t>
            </w:r>
            <w:r>
              <w:rPr>
                <w:rStyle w:val="cn3a365611"/>
                <w:lang w:val="de"/>
              </w:rPr>
              <w:t>übernehmende Partei</w:t>
            </w:r>
            <w:r>
              <w:rPr>
                <w:rStyle w:val="normal5"/>
                <w:lang w:val="de"/>
              </w:rPr>
              <w:t xml:space="preserve"> darf das </w:t>
            </w:r>
            <w:r>
              <w:rPr>
                <w:rStyle w:val="cn3a365611"/>
                <w:lang w:val="de"/>
              </w:rPr>
              <w:t>Material</w:t>
            </w:r>
            <w:r>
              <w:rPr>
                <w:rStyle w:val="normal5"/>
                <w:lang w:val="de"/>
              </w:rPr>
              <w:t xml:space="preserve"> an einen </w:t>
            </w:r>
            <w:r>
              <w:rPr>
                <w:rStyle w:val="cn3a365611"/>
                <w:lang w:val="de"/>
              </w:rPr>
              <w:t>Dritten</w:t>
            </w:r>
            <w:r>
              <w:rPr>
                <w:rStyle w:val="normal5"/>
                <w:lang w:val="de"/>
              </w:rPr>
              <w:t xml:space="preserve"> zur Nutzung im Rahmen des </w:t>
            </w:r>
            <w:r>
              <w:rPr>
                <w:rStyle w:val="cn3a365611"/>
                <w:lang w:val="de"/>
              </w:rPr>
              <w:t>Zwecks</w:t>
            </w:r>
            <w:r>
              <w:rPr>
                <w:rStyle w:val="normal5"/>
                <w:lang w:val="de"/>
              </w:rPr>
              <w:t xml:space="preserve"> weitergeben, vorausgesetzt, dem jewei</w:t>
            </w:r>
            <w:r>
              <w:rPr>
                <w:rStyle w:val="normal5"/>
                <w:lang w:val="de"/>
              </w:rPr>
              <w:t xml:space="preserve">ligen </w:t>
            </w:r>
            <w:r>
              <w:rPr>
                <w:rStyle w:val="cn3a365611"/>
                <w:lang w:val="de"/>
              </w:rPr>
              <w:t>Dritten</w:t>
            </w:r>
            <w:r>
              <w:rPr>
                <w:rStyle w:val="normal5"/>
                <w:lang w:val="de"/>
              </w:rPr>
              <w:t xml:space="preserve"> wird von der </w:t>
            </w:r>
            <w:r>
              <w:rPr>
                <w:rStyle w:val="cn3a365611"/>
                <w:lang w:val="de"/>
              </w:rPr>
              <w:t>übernehmenden Partei</w:t>
            </w:r>
            <w:r>
              <w:rPr>
                <w:rStyle w:val="normal5"/>
                <w:lang w:val="de"/>
              </w:rPr>
              <w:t xml:space="preserve"> die Einhaltung der Bestimmungen dieser </w:t>
            </w:r>
            <w:r>
              <w:rPr>
                <w:rStyle w:val="cn3a365611"/>
                <w:lang w:val="de"/>
              </w:rPr>
              <w:t>Vereinbarung</w:t>
            </w:r>
            <w:r>
              <w:rPr>
                <w:rStyle w:val="normal5"/>
                <w:lang w:val="de"/>
              </w:rPr>
              <w:t xml:space="preserve"> überbunden. Die </w:t>
            </w:r>
            <w:r>
              <w:rPr>
                <w:rStyle w:val="cn3a365611"/>
                <w:lang w:val="de"/>
              </w:rPr>
              <w:t>übernehmende Partei</w:t>
            </w:r>
            <w:r>
              <w:rPr>
                <w:rStyle w:val="normal5"/>
                <w:lang w:val="de"/>
              </w:rPr>
              <w:t xml:space="preserve"> hat das uneingeschränkte Recht, Substanzen weiterzugeben, die von der </w:t>
            </w:r>
            <w:r>
              <w:rPr>
                <w:rStyle w:val="cn3a365611"/>
                <w:lang w:val="de"/>
              </w:rPr>
              <w:t>übernehmenden Partei</w:t>
            </w:r>
            <w:r>
              <w:rPr>
                <w:rStyle w:val="normal5"/>
                <w:lang w:val="de"/>
              </w:rPr>
              <w:t xml:space="preserve"> durch die Nutzung des </w:t>
            </w:r>
            <w:r>
              <w:rPr>
                <w:rStyle w:val="cn3a365611"/>
                <w:lang w:val="de"/>
              </w:rPr>
              <w:t>Materia</w:t>
            </w:r>
            <w:r>
              <w:rPr>
                <w:rStyle w:val="cn3a365611"/>
                <w:lang w:val="de"/>
              </w:rPr>
              <w:t>ls</w:t>
            </w:r>
            <w:r>
              <w:rPr>
                <w:rStyle w:val="normal5"/>
                <w:b/>
                <w:bCs/>
                <w:lang w:val="de"/>
              </w:rPr>
              <w:t xml:space="preserve"> </w:t>
            </w:r>
            <w:r>
              <w:rPr>
                <w:rStyle w:val="normal5"/>
                <w:lang w:val="de"/>
              </w:rPr>
              <w:t xml:space="preserve">geschaffen wurden. Außerhalb des </w:t>
            </w:r>
            <w:r>
              <w:rPr>
                <w:rStyle w:val="cn3a365611"/>
                <w:lang w:val="de"/>
              </w:rPr>
              <w:t>Zwecks</w:t>
            </w:r>
            <w:r>
              <w:rPr>
                <w:rStyle w:val="normal5"/>
                <w:lang w:val="de"/>
              </w:rPr>
              <w:t xml:space="preserve"> darf das </w:t>
            </w:r>
            <w:r>
              <w:rPr>
                <w:rStyle w:val="cn3a365611"/>
                <w:lang w:val="de"/>
              </w:rPr>
              <w:t>Material</w:t>
            </w:r>
            <w:r>
              <w:rPr>
                <w:rStyle w:val="normal5"/>
                <w:lang w:val="de"/>
              </w:rPr>
              <w:t xml:space="preserve"> ohne das vorherige schriftliche Einverständnis der </w:t>
            </w:r>
            <w:r>
              <w:rPr>
                <w:rStyle w:val="cn3a365611"/>
                <w:lang w:val="de"/>
              </w:rPr>
              <w:t>übertragenden Partei</w:t>
            </w:r>
            <w:r>
              <w:rPr>
                <w:rStyle w:val="normal5"/>
                <w:lang w:val="de"/>
              </w:rPr>
              <w:t xml:space="preserve"> nicht übertragen, zum Verkauf angeboten oder in sonstiger Weise verwendet werden.]</w:t>
            </w:r>
          </w:p>
        </w:tc>
        <w:tc>
          <w:tcPr>
            <w:tcW w:w="4606" w:type="dxa"/>
          </w:tcPr>
          <w:p w:rsidR="00A3692E" w:rsidRDefault="00521714">
            <w:pPr>
              <w:pStyle w:val="StandardWeb"/>
              <w:spacing w:before="240"/>
              <w:ind w:left="0"/>
            </w:pPr>
            <w:r>
              <w:rPr>
                <w:rStyle w:val="normal1"/>
              </w:rPr>
              <w:t>Dieser Punkt darf nicht im Widerspruch z</w:t>
            </w:r>
            <w:r>
              <w:rPr>
                <w:rStyle w:val="normal1"/>
              </w:rPr>
              <w:t>um informed consent stehen. Ist der Empfänger Eigentum des Materials geworden, wird man ihn eine Weitergabe an Dritte grundsätzlich nicht verbieten können; die Berechtigung zur Weitergabe ist aber auch anhand datenschutzrechtlicher und persönlichkeitsrecht</w:t>
            </w:r>
            <w:r>
              <w:rPr>
                <w:rStyle w:val="normal1"/>
              </w:rPr>
              <w:t>licher Vorgaben zu prüfen.</w:t>
            </w:r>
          </w:p>
        </w:tc>
      </w:tr>
      <w:tr w:rsidR="00A3692E">
        <w:tc>
          <w:tcPr>
            <w:tcW w:w="4606" w:type="dxa"/>
          </w:tcPr>
          <w:p w:rsidR="00A3692E" w:rsidRDefault="00521714">
            <w:pPr>
              <w:pStyle w:val="StandardWeb"/>
              <w:spacing w:before="240" w:after="240"/>
              <w:rPr>
                <w:rStyle w:val="normal1"/>
              </w:rPr>
            </w:pPr>
            <w:r>
              <w:rPr>
                <w:rStyle w:val="normal5"/>
                <w:lang w:val="de"/>
              </w:rPr>
              <w:t xml:space="preserve">4.5. Ohne die schriftliche Zustimmung der </w:t>
            </w:r>
            <w:r>
              <w:rPr>
                <w:rStyle w:val="cn3a365611"/>
                <w:lang w:val="de"/>
              </w:rPr>
              <w:t>übertragenden Partei</w:t>
            </w:r>
            <w:r>
              <w:rPr>
                <w:rStyle w:val="normal5"/>
                <w:lang w:val="de"/>
              </w:rPr>
              <w:t xml:space="preserve"> dürfen das </w:t>
            </w:r>
            <w:r>
              <w:rPr>
                <w:rStyle w:val="cn3a365611"/>
                <w:lang w:val="de"/>
              </w:rPr>
              <w:t>Material</w:t>
            </w:r>
            <w:r>
              <w:rPr>
                <w:rStyle w:val="normal5"/>
                <w:lang w:val="de"/>
              </w:rPr>
              <w:t xml:space="preserve"> oder die </w:t>
            </w:r>
            <w:r>
              <w:rPr>
                <w:rStyle w:val="cn3a365611"/>
                <w:lang w:val="de"/>
              </w:rPr>
              <w:t>Modifikationen</w:t>
            </w:r>
            <w:r>
              <w:rPr>
                <w:rStyle w:val="normal5"/>
                <w:lang w:val="de"/>
              </w:rPr>
              <w:t xml:space="preserve"> nicht an Menschen, bei klinischen Prüfungen oder für Diagnosezwecke, die Menschen einbeziehen, verwendet werden.</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5"/>
                <w:lang w:val="de"/>
              </w:rPr>
              <w:t>[</w:t>
            </w:r>
            <w:r>
              <w:rPr>
                <w:rStyle w:val="cn3a365671"/>
                <w:lang w:val="de"/>
              </w:rPr>
              <w:t>Option</w:t>
            </w:r>
            <w:r>
              <w:rPr>
                <w:rStyle w:val="normal5"/>
                <w:lang w:val="de"/>
              </w:rPr>
              <w:t xml:space="preserve">: 4.6. Die Bereitstellung von </w:t>
            </w:r>
            <w:r>
              <w:rPr>
                <w:rStyle w:val="cn3a365611"/>
                <w:lang w:val="de"/>
              </w:rPr>
              <w:t>Material</w:t>
            </w:r>
            <w:r>
              <w:rPr>
                <w:rStyle w:val="normal5"/>
                <w:lang w:val="de"/>
              </w:rPr>
              <w:t xml:space="preserve">, das von Menschen herstammt, durch die </w:t>
            </w:r>
            <w:r>
              <w:rPr>
                <w:rStyle w:val="cn3a365611"/>
                <w:lang w:val="de"/>
              </w:rPr>
              <w:t xml:space="preserve">übertragende Partei </w:t>
            </w:r>
            <w:r>
              <w:rPr>
                <w:rStyle w:val="normal5"/>
                <w:lang w:val="de"/>
              </w:rPr>
              <w:t xml:space="preserve">an die </w:t>
            </w:r>
            <w:r>
              <w:rPr>
                <w:rStyle w:val="cn3a365611"/>
                <w:lang w:val="de"/>
              </w:rPr>
              <w:t>übernehmende Partei</w:t>
            </w:r>
            <w:r>
              <w:rPr>
                <w:rStyle w:val="normal5"/>
                <w:lang w:val="de"/>
              </w:rPr>
              <w:t xml:space="preserve"> erfolgt ohne Angaben zur Identität der Personen / des Spenders. Die </w:t>
            </w:r>
            <w:r>
              <w:rPr>
                <w:rStyle w:val="cn3a365611"/>
                <w:lang w:val="de"/>
              </w:rPr>
              <w:t>übernehmende Partei</w:t>
            </w:r>
            <w:r>
              <w:rPr>
                <w:rStyle w:val="normal5"/>
                <w:lang w:val="de"/>
              </w:rPr>
              <w:t xml:space="preserve"> stimmt zu, dass das </w:t>
            </w:r>
            <w:r>
              <w:rPr>
                <w:rStyle w:val="cn3a365611"/>
                <w:lang w:val="de"/>
              </w:rPr>
              <w:t>Material</w:t>
            </w:r>
            <w:r>
              <w:rPr>
                <w:rStyle w:val="normal5"/>
                <w:lang w:val="de"/>
              </w:rPr>
              <w:t xml:space="preserve"> weder al</w:t>
            </w:r>
            <w:r>
              <w:rPr>
                <w:rStyle w:val="normal5"/>
                <w:lang w:val="de"/>
              </w:rPr>
              <w:t xml:space="preserve">lein noch in Verbindung mit anderen Informationen in irgendeiner Weise dazu verwendet werden wird, die Identität einzelner Probanden, von denen das </w:t>
            </w:r>
            <w:r>
              <w:rPr>
                <w:rStyle w:val="cn3a365611"/>
                <w:lang w:val="de"/>
              </w:rPr>
              <w:t>Material</w:t>
            </w:r>
            <w:r>
              <w:rPr>
                <w:rStyle w:val="normal5"/>
                <w:lang w:val="de"/>
              </w:rPr>
              <w:t xml:space="preserve"> herstammt, festzustellen.]</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ind w:left="0"/>
              <w:rPr>
                <w:rStyle w:val="normal1"/>
              </w:rPr>
            </w:pPr>
            <w:r>
              <w:rPr>
                <w:rStyle w:val="normal5"/>
                <w:lang w:val="de"/>
              </w:rPr>
              <w:t xml:space="preserve">4.7. Spender, von denen das </w:t>
            </w:r>
            <w:r>
              <w:rPr>
                <w:rStyle w:val="cn3a365611"/>
                <w:lang w:val="de"/>
              </w:rPr>
              <w:t>Material</w:t>
            </w:r>
            <w:r>
              <w:rPr>
                <w:rStyle w:val="normal5"/>
                <w:lang w:val="de"/>
              </w:rPr>
              <w:t xml:space="preserve"> herstammt, das der </w:t>
            </w:r>
            <w:r>
              <w:rPr>
                <w:rStyle w:val="cn3a365611"/>
                <w:lang w:val="de"/>
              </w:rPr>
              <w:t xml:space="preserve">übertragenden </w:t>
            </w:r>
            <w:r>
              <w:rPr>
                <w:rStyle w:val="cn3a365611"/>
                <w:lang w:val="de"/>
              </w:rPr>
              <w:t>Partei</w:t>
            </w:r>
            <w:r>
              <w:rPr>
                <w:rStyle w:val="normal5"/>
                <w:lang w:val="de"/>
              </w:rPr>
              <w:t xml:space="preserve"> zur Verfügung gestellt wurde, und die noch immer identifizierbar sind, können beschließen, ihre Zustimmung zur Nutzung des </w:t>
            </w:r>
            <w:r>
              <w:rPr>
                <w:rStyle w:val="cn3a365611"/>
                <w:lang w:val="de"/>
              </w:rPr>
              <w:t>Materials</w:t>
            </w:r>
            <w:r>
              <w:rPr>
                <w:rStyle w:val="normal5"/>
                <w:lang w:val="de"/>
              </w:rPr>
              <w:t xml:space="preserve"> zu widerrufen. In einem solchen Fall wird die </w:t>
            </w:r>
            <w:r>
              <w:rPr>
                <w:rStyle w:val="cn3a365611"/>
                <w:lang w:val="de"/>
              </w:rPr>
              <w:t>übertragende Partei</w:t>
            </w:r>
            <w:r>
              <w:rPr>
                <w:rStyle w:val="normal5"/>
                <w:lang w:val="de"/>
              </w:rPr>
              <w:t xml:space="preserve"> dann die </w:t>
            </w:r>
            <w:r>
              <w:rPr>
                <w:rStyle w:val="cn3a365611"/>
                <w:lang w:val="de"/>
              </w:rPr>
              <w:t>übernehmende Partei</w:t>
            </w:r>
            <w:r>
              <w:rPr>
                <w:rStyle w:val="normal5"/>
                <w:lang w:val="de"/>
              </w:rPr>
              <w:t xml:space="preserve"> davon in Kenntnis set</w:t>
            </w:r>
            <w:r>
              <w:rPr>
                <w:rStyle w:val="normal5"/>
                <w:lang w:val="de"/>
              </w:rPr>
              <w:t xml:space="preserve">zen, für welches </w:t>
            </w:r>
            <w:r>
              <w:rPr>
                <w:rStyle w:val="cn3a365611"/>
                <w:lang w:val="de"/>
              </w:rPr>
              <w:t>Material</w:t>
            </w:r>
            <w:r>
              <w:rPr>
                <w:rStyle w:val="normal5"/>
                <w:lang w:val="de"/>
              </w:rPr>
              <w:t xml:space="preserve"> die Zustimmung widerrufen wurde, und verlangen, dass die </w:t>
            </w:r>
            <w:r>
              <w:rPr>
                <w:rStyle w:val="cn3a365611"/>
                <w:lang w:val="de"/>
              </w:rPr>
              <w:t>übernehmende Partei</w:t>
            </w:r>
            <w:r>
              <w:rPr>
                <w:rStyle w:val="normal5"/>
                <w:lang w:val="de"/>
              </w:rPr>
              <w:t xml:space="preserve"> entweder, soweit noch keine Vernichtung erfolgt ist, das </w:t>
            </w:r>
            <w:r>
              <w:rPr>
                <w:rStyle w:val="cn3a365611"/>
                <w:lang w:val="de"/>
              </w:rPr>
              <w:t>Material</w:t>
            </w:r>
            <w:r>
              <w:rPr>
                <w:rStyle w:val="normal5"/>
                <w:lang w:val="de"/>
              </w:rPr>
              <w:t xml:space="preserve"> und die Informationen vernichtet oder alle personenbezogenen Daten an die </w:t>
            </w:r>
            <w:r>
              <w:rPr>
                <w:rStyle w:val="cn3a365611"/>
                <w:lang w:val="de"/>
              </w:rPr>
              <w:t xml:space="preserve">übertragende </w:t>
            </w:r>
            <w:r>
              <w:rPr>
                <w:rStyle w:val="cn3a365611"/>
                <w:lang w:val="de"/>
              </w:rPr>
              <w:t>Partei</w:t>
            </w:r>
            <w:r>
              <w:rPr>
                <w:rStyle w:val="normal5"/>
                <w:lang w:val="de"/>
              </w:rPr>
              <w:t xml:space="preserve"> zurückstellt oder unverzüglich anonymisiert. Falls die </w:t>
            </w:r>
            <w:r>
              <w:rPr>
                <w:rStyle w:val="cn3a365611"/>
                <w:lang w:val="de"/>
              </w:rPr>
              <w:t xml:space="preserve">übernehmende Partei </w:t>
            </w:r>
            <w:r>
              <w:rPr>
                <w:rStyle w:val="normal5"/>
                <w:lang w:val="de"/>
              </w:rPr>
              <w:t xml:space="preserve">solches bereitgestellte </w:t>
            </w:r>
            <w:r>
              <w:rPr>
                <w:rStyle w:val="cn3a365611"/>
                <w:lang w:val="de"/>
              </w:rPr>
              <w:t>Material</w:t>
            </w:r>
            <w:r>
              <w:rPr>
                <w:rStyle w:val="normal5"/>
                <w:lang w:val="de"/>
              </w:rPr>
              <w:t xml:space="preserve"> vernichtet, hat die </w:t>
            </w:r>
            <w:r>
              <w:rPr>
                <w:rStyle w:val="cn3a365611"/>
                <w:lang w:val="de"/>
              </w:rPr>
              <w:t>übernehmende Partei</w:t>
            </w:r>
            <w:r>
              <w:rPr>
                <w:rStyle w:val="normal5"/>
                <w:lang w:val="de"/>
              </w:rPr>
              <w:t xml:space="preserve"> an die </w:t>
            </w:r>
            <w:r>
              <w:rPr>
                <w:rStyle w:val="cn3a365611"/>
                <w:lang w:val="de"/>
              </w:rPr>
              <w:t>übertragende Partei</w:t>
            </w:r>
            <w:r>
              <w:rPr>
                <w:rStyle w:val="normal5"/>
                <w:lang w:val="de"/>
              </w:rPr>
              <w:t xml:space="preserve"> eine Bestätigung einschließlich ausreichender Belegunterlagen zu übermitte</w:t>
            </w:r>
            <w:r>
              <w:rPr>
                <w:rStyle w:val="normal5"/>
                <w:lang w:val="de"/>
              </w:rPr>
              <w:t xml:space="preserve">ln, woraus hervorgeht, dass das </w:t>
            </w:r>
            <w:r>
              <w:rPr>
                <w:rStyle w:val="cn3a365611"/>
                <w:lang w:val="de"/>
              </w:rPr>
              <w:t>Material</w:t>
            </w:r>
            <w:r>
              <w:rPr>
                <w:rStyle w:val="normal5"/>
                <w:lang w:val="de"/>
              </w:rPr>
              <w:t xml:space="preserve"> vernichtet wurde.</w:t>
            </w:r>
          </w:p>
        </w:tc>
        <w:tc>
          <w:tcPr>
            <w:tcW w:w="4606" w:type="dxa"/>
          </w:tcPr>
          <w:p w:rsidR="00A3692E" w:rsidRDefault="00521714">
            <w:pPr>
              <w:pStyle w:val="StandardWeb"/>
              <w:spacing w:before="240"/>
              <w:ind w:left="0"/>
              <w:rPr>
                <w:rStyle w:val="normal1"/>
              </w:rPr>
            </w:pPr>
            <w:r>
              <w:rPr>
                <w:rStyle w:val="normal1"/>
              </w:rPr>
              <w:t xml:space="preserve">Sind die Spender nicht mehr rückverfolgbar, sondern ist das Material vollkommen anonymisiert, sollte ein derartiger Widerruf nicht mehr möglich sein. </w:t>
            </w:r>
          </w:p>
          <w:p w:rsidR="00A3692E" w:rsidRDefault="00521714">
            <w:pPr>
              <w:pStyle w:val="StandardWeb"/>
              <w:spacing w:before="240"/>
              <w:ind w:left="0"/>
              <w:rPr>
                <w:rStyle w:val="normal1"/>
              </w:rPr>
            </w:pPr>
            <w:r>
              <w:rPr>
                <w:rStyle w:val="normal1"/>
              </w:rPr>
              <w:t>Die jeweilige Vorgangsweise hängt durchaus auc</w:t>
            </w:r>
            <w:r>
              <w:rPr>
                <w:rStyle w:val="normal1"/>
              </w:rPr>
              <w:t>h vom Inhalt und Umfang des Informed Consent ab.</w:t>
            </w:r>
          </w:p>
          <w:p w:rsidR="00A3692E" w:rsidRDefault="00521714">
            <w:pPr>
              <w:pStyle w:val="StandardWeb"/>
              <w:spacing w:before="240"/>
              <w:ind w:left="0"/>
            </w:pPr>
            <w:r>
              <w:rPr>
                <w:rStyle w:val="normal1"/>
              </w:rPr>
              <w:t>Abhängig vom jeweiligen Projekt gibt es auch Fälle, für welche eine Anonymisierung keine Option ist.</w:t>
            </w:r>
          </w:p>
        </w:tc>
      </w:tr>
      <w:tr w:rsidR="00A3692E">
        <w:tc>
          <w:tcPr>
            <w:tcW w:w="4606" w:type="dxa"/>
          </w:tcPr>
          <w:p w:rsidR="00A3692E" w:rsidRDefault="00521714">
            <w:pPr>
              <w:pStyle w:val="StandardWeb"/>
              <w:spacing w:before="240"/>
              <w:jc w:val="center"/>
              <w:rPr>
                <w:b/>
              </w:rPr>
            </w:pPr>
            <w:r>
              <w:rPr>
                <w:b/>
                <w:lang w:val="de"/>
              </w:rPr>
              <w:t>5.</w:t>
            </w:r>
          </w:p>
          <w:p w:rsidR="00A3692E" w:rsidRDefault="00521714">
            <w:pPr>
              <w:pStyle w:val="StandardWeb"/>
              <w:spacing w:after="240"/>
              <w:jc w:val="center"/>
              <w:rPr>
                <w:rStyle w:val="normal1"/>
                <w:b/>
              </w:rPr>
            </w:pPr>
            <w:r>
              <w:rPr>
                <w:b/>
                <w:lang w:val="de"/>
              </w:rPr>
              <w:t>EIGENTUMSRECHTE UND RECHTE AM MATERIAL</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pPr>
            <w:r>
              <w:rPr>
                <w:lang w:val="de"/>
              </w:rPr>
              <w:t xml:space="preserve">5.1. Die </w:t>
            </w:r>
            <w:r>
              <w:rPr>
                <w:b/>
                <w:lang w:val="de"/>
              </w:rPr>
              <w:t>übernehmende Partei</w:t>
            </w:r>
            <w:r>
              <w:rPr>
                <w:lang w:val="de"/>
              </w:rPr>
              <w:t xml:space="preserve"> ist Eigentümerin des </w:t>
            </w:r>
            <w:r>
              <w:rPr>
                <w:b/>
                <w:lang w:val="de"/>
              </w:rPr>
              <w:t>Materials</w:t>
            </w:r>
            <w:r>
              <w:rPr>
                <w:lang w:val="de"/>
              </w:rPr>
              <w:t xml:space="preserve">, </w:t>
            </w:r>
            <w:r>
              <w:rPr>
                <w:lang w:val="de"/>
              </w:rPr>
              <w:t xml:space="preserve">einschließlich des in den </w:t>
            </w:r>
            <w:r>
              <w:rPr>
                <w:b/>
                <w:lang w:val="de"/>
              </w:rPr>
              <w:t>Modifikationen</w:t>
            </w:r>
            <w:r>
              <w:rPr>
                <w:lang w:val="de"/>
              </w:rPr>
              <w:t xml:space="preserve"> enthaltenen oder darin eingearbeiteten </w:t>
            </w:r>
            <w:r>
              <w:rPr>
                <w:b/>
                <w:lang w:val="de"/>
              </w:rPr>
              <w:t>Materials</w:t>
            </w:r>
            <w:r>
              <w:rPr>
                <w:lang w:val="de"/>
              </w:rPr>
              <w:t xml:space="preserve">, sowie auch aller daran bestehenden </w:t>
            </w:r>
            <w:r>
              <w:rPr>
                <w:b/>
                <w:lang w:val="de"/>
              </w:rPr>
              <w:t>Immaterialgüterrechte</w:t>
            </w:r>
            <w:r>
              <w:rPr>
                <w:lang w:val="de"/>
              </w:rPr>
              <w:t>.</w:t>
            </w:r>
          </w:p>
          <w:p w:rsidR="00A3692E" w:rsidRDefault="00521714">
            <w:pPr>
              <w:pStyle w:val="StandardWeb"/>
              <w:spacing w:after="240"/>
              <w:rPr>
                <w:rStyle w:val="normal1"/>
              </w:rPr>
            </w:pPr>
            <w:r>
              <w:rPr>
                <w:rStyle w:val="cn188cc751"/>
                <w:lang w:val="de"/>
              </w:rPr>
              <w:t>Alternative</w:t>
            </w:r>
            <w:r>
              <w:rPr>
                <w:rStyle w:val="normal6"/>
                <w:lang w:val="de"/>
              </w:rPr>
              <w:t>: 5.1. Das Eigentum am</w:t>
            </w:r>
            <w:r>
              <w:rPr>
                <w:rStyle w:val="cn188cc721"/>
                <w:lang w:val="de"/>
              </w:rPr>
              <w:t xml:space="preserve"> Material</w:t>
            </w:r>
            <w:r>
              <w:rPr>
                <w:rStyle w:val="normal6"/>
                <w:lang w:val="de"/>
              </w:rPr>
              <w:t xml:space="preserve">, einschließlich des gesamten in den </w:t>
            </w:r>
            <w:r>
              <w:rPr>
                <w:rStyle w:val="cn188cc721"/>
                <w:lang w:val="de"/>
              </w:rPr>
              <w:t>Modifikationen</w:t>
            </w:r>
            <w:r>
              <w:rPr>
                <w:rStyle w:val="normal6"/>
                <w:lang w:val="de"/>
              </w:rPr>
              <w:t xml:space="preserve"> enthaltenen oder darin eingearbeiteten </w:t>
            </w:r>
            <w:r>
              <w:rPr>
                <w:rStyle w:val="cn188cc721"/>
                <w:lang w:val="de"/>
              </w:rPr>
              <w:t>Materials</w:t>
            </w:r>
            <w:r>
              <w:rPr>
                <w:rStyle w:val="normal6"/>
                <w:lang w:val="de"/>
              </w:rPr>
              <w:t xml:space="preserve">, verbleibt bei der </w:t>
            </w:r>
            <w:r>
              <w:rPr>
                <w:rStyle w:val="cn188cc721"/>
                <w:lang w:val="de"/>
              </w:rPr>
              <w:t>übertragenden Partei</w:t>
            </w:r>
            <w:r>
              <w:rPr>
                <w:rStyle w:val="normal6"/>
                <w:lang w:val="de"/>
              </w:rPr>
              <w:t xml:space="preserve">. Der </w:t>
            </w:r>
            <w:r>
              <w:rPr>
                <w:rStyle w:val="cn188cc721"/>
                <w:lang w:val="de"/>
              </w:rPr>
              <w:t>übertragenden Partei</w:t>
            </w:r>
            <w:r>
              <w:rPr>
                <w:rStyle w:val="normal6"/>
                <w:lang w:val="de"/>
              </w:rPr>
              <w:t xml:space="preserve"> stehen alle </w:t>
            </w:r>
            <w:r>
              <w:rPr>
                <w:rStyle w:val="normal6"/>
                <w:b/>
                <w:lang w:val="de"/>
              </w:rPr>
              <w:t>Immaterialgüterrechte</w:t>
            </w:r>
            <w:r>
              <w:rPr>
                <w:rStyle w:val="normal6"/>
                <w:lang w:val="de"/>
              </w:rPr>
              <w:t xml:space="preserve"> an dem genannten</w:t>
            </w:r>
            <w:r>
              <w:rPr>
                <w:rStyle w:val="cn188cc721"/>
                <w:lang w:val="de"/>
              </w:rPr>
              <w:t xml:space="preserve"> Material</w:t>
            </w:r>
            <w:r>
              <w:rPr>
                <w:rStyle w:val="normal6"/>
                <w:lang w:val="de"/>
              </w:rPr>
              <w:t xml:space="preserve"> zu. Die </w:t>
            </w:r>
            <w:r>
              <w:rPr>
                <w:rStyle w:val="cn188cc721"/>
                <w:lang w:val="de"/>
              </w:rPr>
              <w:t>übertragende Partei</w:t>
            </w:r>
            <w:r>
              <w:rPr>
                <w:rStyle w:val="normal6"/>
                <w:lang w:val="de"/>
              </w:rPr>
              <w:t xml:space="preserve"> gewährt hiermit der </w:t>
            </w:r>
            <w:r>
              <w:rPr>
                <w:rStyle w:val="cn188cc721"/>
                <w:lang w:val="de"/>
              </w:rPr>
              <w:t>übernehmenden Partei</w:t>
            </w:r>
            <w:r>
              <w:rPr>
                <w:rStyle w:val="normal6"/>
                <w:lang w:val="de"/>
              </w:rPr>
              <w:t xml:space="preserve"> das Recht, das </w:t>
            </w:r>
            <w:r>
              <w:rPr>
                <w:rStyle w:val="cn188cc721"/>
                <w:lang w:val="de"/>
              </w:rPr>
              <w:t>Material</w:t>
            </w:r>
            <w:r>
              <w:rPr>
                <w:rStyle w:val="normal6"/>
                <w:lang w:val="de"/>
              </w:rPr>
              <w:t xml:space="preserve"> für den </w:t>
            </w:r>
            <w:r>
              <w:rPr>
                <w:rStyle w:val="cn188cc721"/>
                <w:lang w:val="de"/>
              </w:rPr>
              <w:t>Zweck</w:t>
            </w:r>
            <w:r>
              <w:rPr>
                <w:rStyle w:val="normal6"/>
                <w:lang w:val="de"/>
              </w:rPr>
              <w:t xml:space="preserve"> zu nutzen. Soweit nicht ausdrücklich in dieser </w:t>
            </w:r>
            <w:r>
              <w:rPr>
                <w:rStyle w:val="cn188cc721"/>
                <w:lang w:val="de"/>
              </w:rPr>
              <w:t>Vereinbarung</w:t>
            </w:r>
            <w:r>
              <w:rPr>
                <w:rStyle w:val="normal6"/>
                <w:lang w:val="de"/>
              </w:rPr>
              <w:t xml:space="preserve"> vorgesehen, werden der </w:t>
            </w:r>
            <w:r>
              <w:rPr>
                <w:rStyle w:val="cn188cc721"/>
                <w:lang w:val="de"/>
              </w:rPr>
              <w:t>übernehmenden Partei</w:t>
            </w:r>
            <w:r>
              <w:rPr>
                <w:rStyle w:val="normal6"/>
                <w:lang w:val="de"/>
              </w:rPr>
              <w:t xml:space="preserve"> keine ausdrücklichen oder konkludenten Lizenzen oder sonstigen Rechte gewährt.</w:t>
            </w:r>
          </w:p>
        </w:tc>
        <w:tc>
          <w:tcPr>
            <w:tcW w:w="4606" w:type="dxa"/>
          </w:tcPr>
          <w:p w:rsidR="00A3692E" w:rsidRDefault="00521714">
            <w:pPr>
              <w:pStyle w:val="StandardWeb"/>
              <w:spacing w:before="240"/>
              <w:ind w:left="0"/>
            </w:pPr>
            <w:r>
              <w:rPr>
                <w:rStyle w:val="normal1"/>
              </w:rPr>
              <w:t>Eigentum am Material ist von Eigen</w:t>
            </w:r>
            <w:r>
              <w:rPr>
                <w:rStyle w:val="normal1"/>
              </w:rPr>
              <w:t>tum an den Modifikationen / Ergebnissen zu trennen; die Modifikationen / Ergebnisse können auch dem Empfänger (alternativ gemeinsam mit dem Bereitsteller) zustehen. Erwirbt der Empfänger Eigentum an den Proben, dann ist erforderlich, dass auch der Provider</w:t>
            </w:r>
            <w:r>
              <w:rPr>
                <w:rStyle w:val="normal1"/>
              </w:rPr>
              <w:t xml:space="preserve"> bereits Eigentümer war. Daher ist es auch wichtig, Vereinbarungen über den Eigentumsübergang aufzubewahren.</w:t>
            </w:r>
          </w:p>
        </w:tc>
      </w:tr>
      <w:tr w:rsidR="00A3692E">
        <w:tc>
          <w:tcPr>
            <w:tcW w:w="4606" w:type="dxa"/>
          </w:tcPr>
          <w:p w:rsidR="00A3692E" w:rsidRDefault="00521714">
            <w:pPr>
              <w:pStyle w:val="StandardWeb"/>
              <w:spacing w:before="240" w:after="240"/>
              <w:rPr>
                <w:rStyle w:val="normal1"/>
              </w:rPr>
            </w:pPr>
            <w:r>
              <w:rPr>
                <w:sz w:val="22"/>
                <w:szCs w:val="22"/>
                <w:lang w:val="de"/>
              </w:rPr>
              <w:t>5</w:t>
            </w:r>
            <w:r>
              <w:rPr>
                <w:rStyle w:val="normal6"/>
                <w:lang w:val="de"/>
              </w:rPr>
              <w:t xml:space="preserve">.2. Die </w:t>
            </w:r>
            <w:r>
              <w:rPr>
                <w:rStyle w:val="cn188cc721"/>
                <w:lang w:val="de"/>
              </w:rPr>
              <w:t>übernehmende Partei</w:t>
            </w:r>
            <w:r>
              <w:rPr>
                <w:rStyle w:val="normal6"/>
                <w:lang w:val="de"/>
              </w:rPr>
              <w:t xml:space="preserve"> hat hinsichtlich einer </w:t>
            </w:r>
            <w:r>
              <w:rPr>
                <w:rStyle w:val="cn188cc721"/>
                <w:lang w:val="de"/>
              </w:rPr>
              <w:t>unzulässigen Nutzung</w:t>
            </w:r>
            <w:r>
              <w:rPr>
                <w:rStyle w:val="normal6"/>
                <w:lang w:val="de"/>
              </w:rPr>
              <w:t xml:space="preserve"> keine Nutzungsrechte am </w:t>
            </w:r>
            <w:r>
              <w:rPr>
                <w:rStyle w:val="cn188cc721"/>
                <w:lang w:val="de"/>
              </w:rPr>
              <w:t>Material</w:t>
            </w:r>
            <w:r>
              <w:rPr>
                <w:rStyle w:val="normal6"/>
                <w:lang w:val="de"/>
              </w:rPr>
              <w:t>.</w:t>
            </w:r>
          </w:p>
        </w:tc>
        <w:tc>
          <w:tcPr>
            <w:tcW w:w="4606" w:type="dxa"/>
          </w:tcPr>
          <w:p w:rsidR="00A3692E" w:rsidRDefault="00521714">
            <w:pPr>
              <w:pStyle w:val="StandardWeb"/>
              <w:spacing w:before="240" w:after="240"/>
              <w:ind w:left="0"/>
            </w:pPr>
            <w:r>
              <w:rPr>
                <w:rStyle w:val="normal1"/>
              </w:rPr>
              <w:t>Siehe auch Punkt 3.2. Sollte dort verei</w:t>
            </w:r>
            <w:r>
              <w:rPr>
                <w:rStyle w:val="normal1"/>
              </w:rPr>
              <w:t>nbart sein, dass über Prohibited Use ein gesonderter Vertrag abgeschlossen werden kann, ist Punkt 5.2. hinfällig und zu streichen.</w:t>
            </w:r>
          </w:p>
        </w:tc>
      </w:tr>
      <w:tr w:rsidR="00A3692E">
        <w:tc>
          <w:tcPr>
            <w:tcW w:w="4606" w:type="dxa"/>
          </w:tcPr>
          <w:p w:rsidR="00A3692E" w:rsidRDefault="00521714">
            <w:pPr>
              <w:pStyle w:val="StandardWeb"/>
              <w:spacing w:before="240" w:after="240"/>
            </w:pPr>
            <w:r>
              <w:rPr>
                <w:rStyle w:val="normal6"/>
                <w:lang w:val="de"/>
              </w:rPr>
              <w:t>5.3. [</w:t>
            </w:r>
            <w:r>
              <w:rPr>
                <w:rStyle w:val="cn188cc741"/>
                <w:lang w:val="de"/>
              </w:rPr>
              <w:t xml:space="preserve">Die </w:t>
            </w:r>
            <w:r>
              <w:rPr>
                <w:rStyle w:val="cn188cc761"/>
                <w:lang w:val="de"/>
              </w:rPr>
              <w:t>übernehmende Partei</w:t>
            </w:r>
            <w:r>
              <w:rPr>
                <w:rStyle w:val="cn188cc741"/>
                <w:lang w:val="de"/>
              </w:rPr>
              <w:t xml:space="preserve"> nimmt zur Kenntnis, dass für das </w:t>
            </w:r>
            <w:r>
              <w:rPr>
                <w:rStyle w:val="cn188cc761"/>
                <w:lang w:val="de"/>
              </w:rPr>
              <w:t>Material</w:t>
            </w:r>
            <w:r>
              <w:rPr>
                <w:rStyle w:val="cn188cc741"/>
                <w:lang w:val="de"/>
              </w:rPr>
              <w:t xml:space="preserve"> Patentschutz beantragt [und gewährt] wurde.</w:t>
            </w:r>
            <w:r>
              <w:rPr>
                <w:rStyle w:val="normal6"/>
                <w:lang w:val="de"/>
              </w:rPr>
              <w:t>]</w:t>
            </w:r>
          </w:p>
        </w:tc>
        <w:tc>
          <w:tcPr>
            <w:tcW w:w="4606" w:type="dxa"/>
          </w:tcPr>
          <w:p w:rsidR="00A3692E" w:rsidRDefault="00521714">
            <w:pPr>
              <w:pStyle w:val="StandardWeb"/>
              <w:spacing w:before="240" w:after="240"/>
              <w:ind w:left="0"/>
            </w:pPr>
            <w:r>
              <w:rPr>
                <w:rStyle w:val="normal1"/>
              </w:rPr>
              <w:t>Ein Pat</w:t>
            </w:r>
            <w:r>
              <w:rPr>
                <w:rStyle w:val="normal1"/>
              </w:rPr>
              <w:t xml:space="preserve">entschutz am Original Material wird nur in Ausnahmefällen zutreffen. </w:t>
            </w:r>
          </w:p>
        </w:tc>
      </w:tr>
      <w:tr w:rsidR="00A3692E">
        <w:tc>
          <w:tcPr>
            <w:tcW w:w="4606" w:type="dxa"/>
          </w:tcPr>
          <w:p w:rsidR="00A3692E" w:rsidRDefault="00521714">
            <w:pPr>
              <w:pStyle w:val="StandardWeb"/>
              <w:spacing w:before="240" w:after="240"/>
              <w:rPr>
                <w:rStyle w:val="normal2"/>
              </w:rPr>
            </w:pPr>
            <w:r>
              <w:rPr>
                <w:rStyle w:val="cn188cc751"/>
                <w:lang w:val="de"/>
              </w:rPr>
              <w:t>Alternative</w:t>
            </w:r>
            <w:r>
              <w:rPr>
                <w:rStyle w:val="normal6"/>
                <w:lang w:val="de"/>
              </w:rPr>
              <w:t xml:space="preserve">: [5.3. Die </w:t>
            </w:r>
            <w:r>
              <w:rPr>
                <w:rStyle w:val="cn188cc721"/>
                <w:lang w:val="de"/>
              </w:rPr>
              <w:t>übernehmende Partei</w:t>
            </w:r>
            <w:r>
              <w:rPr>
                <w:rStyle w:val="normal6"/>
                <w:lang w:val="de"/>
              </w:rPr>
              <w:t xml:space="preserve"> nimmt zur Kenntnis, dass für das </w:t>
            </w:r>
            <w:r>
              <w:rPr>
                <w:rStyle w:val="cn188cc721"/>
                <w:lang w:val="de"/>
              </w:rPr>
              <w:t>Mustermaterial</w:t>
            </w:r>
            <w:r>
              <w:rPr>
                <w:rStyle w:val="normal6"/>
                <w:lang w:val="de"/>
              </w:rPr>
              <w:t xml:space="preserve"> Patentschutz beantragt [</w:t>
            </w:r>
            <w:r>
              <w:rPr>
                <w:rStyle w:val="cn188cc741"/>
                <w:lang w:val="de"/>
              </w:rPr>
              <w:t>und gewährt</w:t>
            </w:r>
            <w:r>
              <w:rPr>
                <w:rStyle w:val="normal6"/>
                <w:lang w:val="de"/>
              </w:rPr>
              <w:t>] wurde.]</w:t>
            </w:r>
          </w:p>
        </w:tc>
        <w:tc>
          <w:tcPr>
            <w:tcW w:w="4606" w:type="dxa"/>
          </w:tcPr>
          <w:p w:rsidR="00A3692E" w:rsidRDefault="00A3692E">
            <w:pPr>
              <w:pStyle w:val="StandardWeb"/>
              <w:spacing w:before="240" w:after="240"/>
              <w:ind w:left="0"/>
              <w:rPr>
                <w:rStyle w:val="normal1"/>
              </w:rPr>
            </w:pPr>
          </w:p>
        </w:tc>
      </w:tr>
      <w:tr w:rsidR="00A3692E">
        <w:tc>
          <w:tcPr>
            <w:tcW w:w="4606" w:type="dxa"/>
          </w:tcPr>
          <w:p w:rsidR="00A3692E" w:rsidRDefault="00521714">
            <w:pPr>
              <w:pStyle w:val="StandardWeb"/>
              <w:spacing w:before="240"/>
              <w:jc w:val="center"/>
              <w:rPr>
                <w:b/>
              </w:rPr>
            </w:pPr>
            <w:r>
              <w:rPr>
                <w:b/>
                <w:lang w:val="de"/>
              </w:rPr>
              <w:t>6.</w:t>
            </w:r>
          </w:p>
          <w:p w:rsidR="00A3692E" w:rsidRDefault="00521714">
            <w:pPr>
              <w:pStyle w:val="StandardWeb"/>
              <w:spacing w:after="240"/>
              <w:jc w:val="center"/>
              <w:rPr>
                <w:rStyle w:val="normal2"/>
                <w:lang w:val="en-GB"/>
              </w:rPr>
            </w:pPr>
            <w:r>
              <w:rPr>
                <w:b/>
                <w:lang w:val="de"/>
              </w:rPr>
              <w:t>ERGEBNISSE</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pPr>
            <w:r>
              <w:rPr>
                <w:rStyle w:val="normal7"/>
                <w:lang w:val="de"/>
              </w:rPr>
              <w:t xml:space="preserve">6.1. Die </w:t>
            </w:r>
            <w:r>
              <w:rPr>
                <w:rStyle w:val="cn7f459781"/>
                <w:lang w:val="de"/>
              </w:rPr>
              <w:t>übernehmende Partei</w:t>
            </w:r>
            <w:r>
              <w:rPr>
                <w:rStyle w:val="normal7"/>
                <w:lang w:val="de"/>
              </w:rPr>
              <w:t xml:space="preserve"> ist - auch hinsichtlich im Rahmen des </w:t>
            </w:r>
            <w:r>
              <w:rPr>
                <w:rStyle w:val="cn7f459781"/>
                <w:lang w:val="de"/>
              </w:rPr>
              <w:t>Zwecks</w:t>
            </w:r>
            <w:r>
              <w:rPr>
                <w:rStyle w:val="normal7"/>
                <w:lang w:val="de"/>
              </w:rPr>
              <w:t xml:space="preserve"> entwickelte </w:t>
            </w:r>
            <w:r>
              <w:rPr>
                <w:rStyle w:val="cn7f459781"/>
                <w:lang w:val="de"/>
              </w:rPr>
              <w:t>Modifikationen</w:t>
            </w:r>
            <w:r>
              <w:rPr>
                <w:rStyle w:val="normal7"/>
                <w:lang w:val="de"/>
              </w:rPr>
              <w:t xml:space="preserve"> - Eigentümerin sämtlicher </w:t>
            </w:r>
            <w:r>
              <w:rPr>
                <w:rStyle w:val="cn7f459781"/>
                <w:lang w:val="de"/>
              </w:rPr>
              <w:t>Ergebnisse</w:t>
            </w:r>
            <w:r>
              <w:rPr>
                <w:rStyle w:val="normal7"/>
                <w:lang w:val="de"/>
              </w:rPr>
              <w:t xml:space="preserve"> und nur die </w:t>
            </w:r>
            <w:r>
              <w:rPr>
                <w:rStyle w:val="cn7f459781"/>
                <w:lang w:val="de"/>
              </w:rPr>
              <w:t>übernehmende Partei</w:t>
            </w:r>
            <w:r>
              <w:rPr>
                <w:rStyle w:val="normal7"/>
                <w:lang w:val="de"/>
              </w:rPr>
              <w:t xml:space="preserve"> ist berechtigt,[</w:t>
            </w:r>
            <w:r>
              <w:rPr>
                <w:rStyle w:val="cn7f459801"/>
                <w:lang w:val="de"/>
              </w:rPr>
              <w:t xml:space="preserve">Wenn nur MitarbeiterInnen der </w:t>
            </w:r>
            <w:r>
              <w:rPr>
                <w:rStyle w:val="cn7f459811"/>
                <w:lang w:val="de"/>
              </w:rPr>
              <w:t>übernehmenden Partei</w:t>
            </w:r>
            <w:r>
              <w:rPr>
                <w:rStyle w:val="cn7f459801"/>
                <w:lang w:val="de"/>
              </w:rPr>
              <w:t xml:space="preserve"> zu den </w:t>
            </w:r>
            <w:r>
              <w:rPr>
                <w:rStyle w:val="cn7f459801"/>
                <w:b/>
                <w:lang w:val="de"/>
              </w:rPr>
              <w:t>Ergebnissen</w:t>
            </w:r>
            <w:r>
              <w:rPr>
                <w:rStyle w:val="cn7f459801"/>
                <w:lang w:val="de"/>
              </w:rPr>
              <w:t xml:space="preserve"> beigetragen haben, ist nur die </w:t>
            </w:r>
            <w:r>
              <w:rPr>
                <w:rStyle w:val="cn7f459811"/>
                <w:lang w:val="de"/>
              </w:rPr>
              <w:t>übernehmende Partei</w:t>
            </w:r>
            <w:r>
              <w:rPr>
                <w:rStyle w:val="cn7f459801"/>
                <w:lang w:val="de"/>
              </w:rPr>
              <w:t xml:space="preserve"> berechtigt,</w:t>
            </w:r>
            <w:r>
              <w:rPr>
                <w:rStyle w:val="normal7"/>
                <w:lang w:val="de"/>
              </w:rPr>
              <w:t xml:space="preserve">] in ihrem Namen </w:t>
            </w:r>
            <w:r>
              <w:rPr>
                <w:rStyle w:val="cn7f459781"/>
                <w:lang w:val="de"/>
              </w:rPr>
              <w:t>Immaterialgüterrechte</w:t>
            </w:r>
            <w:r>
              <w:rPr>
                <w:rStyle w:val="normal7"/>
                <w:lang w:val="de"/>
              </w:rPr>
              <w:t xml:space="preserve"> für diese </w:t>
            </w:r>
            <w:r>
              <w:rPr>
                <w:rStyle w:val="cn7f459781"/>
                <w:lang w:val="de"/>
              </w:rPr>
              <w:t>Ergebnisse</w:t>
            </w:r>
            <w:r>
              <w:rPr>
                <w:rStyle w:val="normal7"/>
                <w:lang w:val="de"/>
              </w:rPr>
              <w:t xml:space="preserve"> eintragen zu lassen [</w:t>
            </w:r>
            <w:r>
              <w:rPr>
                <w:rStyle w:val="cn7f459801"/>
                <w:lang w:val="de"/>
              </w:rPr>
              <w:t xml:space="preserve">und zwar vorbehaltlich Punkt 5. (Zur Klarstellung: Dies berührt weder das ausschließliche Eigentum der </w:t>
            </w:r>
            <w:r>
              <w:rPr>
                <w:rStyle w:val="cn7f459811"/>
                <w:lang w:val="de"/>
              </w:rPr>
              <w:t>übertrage</w:t>
            </w:r>
            <w:r>
              <w:rPr>
                <w:rStyle w:val="cn7f459811"/>
                <w:lang w:val="de"/>
              </w:rPr>
              <w:t>nden Partei</w:t>
            </w:r>
            <w:r>
              <w:rPr>
                <w:rStyle w:val="cn7f459801"/>
                <w:lang w:val="de"/>
              </w:rPr>
              <w:t xml:space="preserve"> am </w:t>
            </w:r>
            <w:r>
              <w:rPr>
                <w:rStyle w:val="cn7f459811"/>
                <w:lang w:val="de"/>
              </w:rPr>
              <w:t>Material</w:t>
            </w:r>
            <w:r>
              <w:rPr>
                <w:rStyle w:val="cn7f459801"/>
                <w:lang w:val="de"/>
              </w:rPr>
              <w:t xml:space="preserve"> noch die damit verbundenen </w:t>
            </w:r>
            <w:r>
              <w:rPr>
                <w:rStyle w:val="cn7f459811"/>
                <w:lang w:val="de"/>
              </w:rPr>
              <w:t>Immaterialgüterrechte</w:t>
            </w:r>
            <w:r>
              <w:rPr>
                <w:rStyle w:val="cn7f459801"/>
                <w:lang w:val="de"/>
              </w:rPr>
              <w:t>, auf die sie gemäß Punkt 5 Anspruch hat)</w:t>
            </w:r>
            <w:r>
              <w:rPr>
                <w:rStyle w:val="normal7"/>
                <w:lang w:val="de"/>
              </w:rPr>
              <w:t xml:space="preserve">]. Wenn MitarbeiterInnen der </w:t>
            </w:r>
            <w:r>
              <w:rPr>
                <w:rStyle w:val="cn7f459781"/>
                <w:lang w:val="de"/>
              </w:rPr>
              <w:t>übertragenden Partei</w:t>
            </w:r>
            <w:r>
              <w:rPr>
                <w:rStyle w:val="normal7"/>
                <w:lang w:val="de"/>
              </w:rPr>
              <w:t xml:space="preserve"> über Rechte an diesen </w:t>
            </w:r>
            <w:r>
              <w:rPr>
                <w:rStyle w:val="cn7f459781"/>
                <w:lang w:val="de"/>
              </w:rPr>
              <w:t>Ergebnissen</w:t>
            </w:r>
            <w:r>
              <w:rPr>
                <w:rStyle w:val="normal7"/>
                <w:lang w:val="de"/>
              </w:rPr>
              <w:t xml:space="preserve"> verfügen, wird die </w:t>
            </w:r>
            <w:r>
              <w:rPr>
                <w:rStyle w:val="cn7f459781"/>
                <w:lang w:val="de"/>
              </w:rPr>
              <w:t>übertragende Partei</w:t>
            </w:r>
            <w:r>
              <w:rPr>
                <w:rStyle w:val="normal7"/>
                <w:lang w:val="de"/>
              </w:rPr>
              <w:t xml:space="preserve"> alle rechtlich mögli</w:t>
            </w:r>
            <w:r>
              <w:rPr>
                <w:rStyle w:val="normal7"/>
                <w:lang w:val="de"/>
              </w:rPr>
              <w:t xml:space="preserve">chen Maßnahmen ergreifen, die notwendig sind, damit die </w:t>
            </w:r>
            <w:r>
              <w:rPr>
                <w:rStyle w:val="cn7f459781"/>
                <w:lang w:val="de"/>
              </w:rPr>
              <w:t>Immaterialgüterrechte</w:t>
            </w:r>
            <w:r>
              <w:rPr>
                <w:rStyle w:val="normal7"/>
                <w:lang w:val="de"/>
              </w:rPr>
              <w:t xml:space="preserve"> für diese </w:t>
            </w:r>
            <w:r>
              <w:rPr>
                <w:rStyle w:val="cn7f459781"/>
                <w:lang w:val="de"/>
              </w:rPr>
              <w:t>Ergebnisse</w:t>
            </w:r>
            <w:r>
              <w:rPr>
                <w:rStyle w:val="normal7"/>
                <w:lang w:val="de"/>
              </w:rPr>
              <w:t xml:space="preserve"> von der </w:t>
            </w:r>
            <w:r>
              <w:rPr>
                <w:rStyle w:val="cn7f459781"/>
                <w:lang w:val="de"/>
              </w:rPr>
              <w:t>übertragenden Partei</w:t>
            </w:r>
            <w:r>
              <w:rPr>
                <w:rStyle w:val="normal7"/>
                <w:lang w:val="de"/>
              </w:rPr>
              <w:t xml:space="preserve"> erworben und an die </w:t>
            </w:r>
            <w:r>
              <w:rPr>
                <w:rStyle w:val="cn7f459781"/>
                <w:lang w:val="de"/>
              </w:rPr>
              <w:t>übernehmende Partei</w:t>
            </w:r>
            <w:r>
              <w:rPr>
                <w:rStyle w:val="normal7"/>
                <w:lang w:val="de"/>
              </w:rPr>
              <w:t xml:space="preserve"> übertragen werden können; jegliche den MitarbeiterInnen von Gesetzes wegen in diesem Zus</w:t>
            </w:r>
            <w:r>
              <w:rPr>
                <w:rStyle w:val="normal7"/>
                <w:lang w:val="de"/>
              </w:rPr>
              <w:t xml:space="preserve">ammenhang zustehende Vergütung (“Erfindervergütung”) ist von der </w:t>
            </w:r>
            <w:r>
              <w:rPr>
                <w:rStyle w:val="cn7f459781"/>
                <w:lang w:val="de"/>
              </w:rPr>
              <w:t>übernehmenden Partei</w:t>
            </w:r>
            <w:r>
              <w:rPr>
                <w:rStyle w:val="normal7"/>
                <w:lang w:val="de"/>
              </w:rPr>
              <w:t xml:space="preserve"> zu erstatten. Die </w:t>
            </w:r>
            <w:r>
              <w:rPr>
                <w:rStyle w:val="cn7f459781"/>
                <w:lang w:val="de"/>
              </w:rPr>
              <w:t>übertragende Partei</w:t>
            </w:r>
            <w:r>
              <w:rPr>
                <w:rStyle w:val="normal7"/>
                <w:lang w:val="de"/>
              </w:rPr>
              <w:t xml:space="preserve"> hat das Recht, diese </w:t>
            </w:r>
            <w:r>
              <w:rPr>
                <w:rStyle w:val="cn7f459781"/>
                <w:lang w:val="de"/>
              </w:rPr>
              <w:t>Ergebnisse</w:t>
            </w:r>
            <w:r>
              <w:rPr>
                <w:rStyle w:val="normal7"/>
                <w:lang w:val="de"/>
              </w:rPr>
              <w:t xml:space="preserve"> auf unbeschränkte Dauer unentgeltlich für </w:t>
            </w:r>
            <w:r>
              <w:rPr>
                <w:rStyle w:val="cn7f459781"/>
                <w:lang w:val="de"/>
              </w:rPr>
              <w:t>Forschung</w:t>
            </w:r>
            <w:r>
              <w:rPr>
                <w:rStyle w:val="normal7"/>
                <w:lang w:val="de"/>
              </w:rPr>
              <w:t xml:space="preserve"> [</w:t>
            </w:r>
            <w:r>
              <w:rPr>
                <w:rStyle w:val="cn7f459801"/>
                <w:lang w:val="de"/>
              </w:rPr>
              <w:t>ausgenommen:</w:t>
            </w:r>
            <w:r>
              <w:rPr>
                <w:rStyle w:val="cn7f459821"/>
                <w:lang w:val="de"/>
              </w:rPr>
              <w:t xml:space="preserve"> (</w:t>
            </w:r>
            <w:r>
              <w:rPr>
                <w:rStyle w:val="cn7f459841"/>
                <w:lang w:val="de"/>
              </w:rPr>
              <w:t>Ausnahmen hinzufügen, z.B. Auftra</w:t>
            </w:r>
            <w:r>
              <w:rPr>
                <w:rStyle w:val="cn7f459841"/>
                <w:lang w:val="de"/>
              </w:rPr>
              <w:t>gsforschung</w:t>
            </w:r>
            <w:r>
              <w:rPr>
                <w:rStyle w:val="cn7f459821"/>
                <w:lang w:val="de"/>
              </w:rPr>
              <w:t>)]</w:t>
            </w:r>
            <w:r>
              <w:rPr>
                <w:rStyle w:val="normal7"/>
                <w:lang w:val="de"/>
              </w:rPr>
              <w:t xml:space="preserve"> zu nutzen. Sollte sich die </w:t>
            </w:r>
            <w:r>
              <w:rPr>
                <w:rStyle w:val="cn7f459781"/>
                <w:lang w:val="de"/>
              </w:rPr>
              <w:t>übernehmende Partei</w:t>
            </w:r>
            <w:r>
              <w:rPr>
                <w:rStyle w:val="normal7"/>
                <w:lang w:val="de"/>
              </w:rPr>
              <w:t xml:space="preserve"> dafür entscheiden, die weitere Verwendung der </w:t>
            </w:r>
            <w:r>
              <w:rPr>
                <w:rStyle w:val="normal7"/>
                <w:b/>
                <w:lang w:val="de"/>
              </w:rPr>
              <w:t>Ergebnisse</w:t>
            </w:r>
            <w:r>
              <w:rPr>
                <w:rStyle w:val="normal7"/>
                <w:lang w:val="de"/>
              </w:rPr>
              <w:t xml:space="preserve"> zu unterlassen, hat sie diese Entscheidung unverzüglich der </w:t>
            </w:r>
            <w:r>
              <w:rPr>
                <w:rStyle w:val="cn7f459781"/>
                <w:lang w:val="de"/>
              </w:rPr>
              <w:t>übertragenden Partei</w:t>
            </w:r>
            <w:r>
              <w:rPr>
                <w:rStyle w:val="normal7"/>
                <w:lang w:val="de"/>
              </w:rPr>
              <w:t xml:space="preserve"> mitzuteilen und auf Verlangen der </w:t>
            </w:r>
            <w:r>
              <w:rPr>
                <w:rStyle w:val="cn7f459781"/>
                <w:lang w:val="de"/>
              </w:rPr>
              <w:t>übertragenden Partei</w:t>
            </w:r>
            <w:r>
              <w:rPr>
                <w:rStyle w:val="normal7"/>
                <w:lang w:val="de"/>
              </w:rPr>
              <w:t xml:space="preserve"> al</w:t>
            </w:r>
            <w:r>
              <w:rPr>
                <w:rStyle w:val="normal7"/>
                <w:lang w:val="de"/>
              </w:rPr>
              <w:t xml:space="preserve">le Rechte, Ansprüche und Forderungen bezüglich der genannten </w:t>
            </w:r>
            <w:r>
              <w:rPr>
                <w:rStyle w:val="normal7"/>
                <w:b/>
                <w:lang w:val="de"/>
              </w:rPr>
              <w:t>Ergebnisse</w:t>
            </w:r>
            <w:r>
              <w:rPr>
                <w:rStyle w:val="normal7"/>
                <w:lang w:val="de"/>
              </w:rPr>
              <w:t xml:space="preserve">, einschließlich der Nutzung von erforderlichem </w:t>
            </w:r>
            <w:r>
              <w:rPr>
                <w:rStyle w:val="normal7"/>
                <w:b/>
                <w:lang w:val="de"/>
              </w:rPr>
              <w:t>vorbestehenden geistigen Eigentum</w:t>
            </w:r>
            <w:r>
              <w:rPr>
                <w:rStyle w:val="normal7"/>
                <w:lang w:val="de"/>
              </w:rPr>
              <w:t>, [</w:t>
            </w:r>
            <w:r>
              <w:rPr>
                <w:rStyle w:val="cn7f459801"/>
                <w:lang w:val="de"/>
              </w:rPr>
              <w:t>unentgeltlich</w:t>
            </w:r>
            <w:r>
              <w:rPr>
                <w:rStyle w:val="normal7"/>
                <w:lang w:val="de"/>
              </w:rPr>
              <w:t>] [</w:t>
            </w:r>
            <w:r>
              <w:rPr>
                <w:rStyle w:val="cn7f459801"/>
                <w:lang w:val="de"/>
              </w:rPr>
              <w:t>gegen eine Vergütung von EUR</w:t>
            </w:r>
            <w:r>
              <w:rPr>
                <w:rStyle w:val="normal7"/>
                <w:lang w:val="de"/>
              </w:rPr>
              <w:t xml:space="preserve"> </w:t>
            </w:r>
            <w:r>
              <w:rPr>
                <w:rStyle w:val="cnd02aa231"/>
                <w:lang w:val="de"/>
              </w:rPr>
              <w:t>_____________</w:t>
            </w:r>
            <w:r>
              <w:rPr>
                <w:rStyle w:val="normal7"/>
                <w:lang w:val="de"/>
              </w:rPr>
              <w:t>] [</w:t>
            </w:r>
            <w:r>
              <w:rPr>
                <w:rStyle w:val="cn7f459801"/>
                <w:lang w:val="de"/>
              </w:rPr>
              <w:t>gegen eine in einer gesonderten Vereinba</w:t>
            </w:r>
            <w:r>
              <w:rPr>
                <w:rStyle w:val="cn7f459801"/>
                <w:lang w:val="de"/>
              </w:rPr>
              <w:t>rung näher bestimmte Vergütung</w:t>
            </w:r>
            <w:r>
              <w:rPr>
                <w:rStyle w:val="normal7"/>
                <w:lang w:val="de"/>
              </w:rPr>
              <w:t xml:space="preserve">] an die </w:t>
            </w:r>
            <w:r>
              <w:rPr>
                <w:rStyle w:val="cn7f459781"/>
                <w:lang w:val="de"/>
              </w:rPr>
              <w:t>übertragende Partei</w:t>
            </w:r>
            <w:r>
              <w:rPr>
                <w:rStyle w:val="normal7"/>
                <w:lang w:val="de"/>
              </w:rPr>
              <w:t xml:space="preserve"> zu übertragen.</w:t>
            </w:r>
          </w:p>
        </w:tc>
        <w:tc>
          <w:tcPr>
            <w:tcW w:w="4606" w:type="dxa"/>
          </w:tcPr>
          <w:p w:rsidR="00A3692E" w:rsidRDefault="00521714">
            <w:pPr>
              <w:pStyle w:val="StandardWeb"/>
              <w:spacing w:before="240" w:after="240"/>
              <w:ind w:left="0"/>
              <w:rPr>
                <w:rStyle w:val="normal1"/>
              </w:rPr>
            </w:pPr>
            <w:r>
              <w:rPr>
                <w:rStyle w:val="normal1"/>
              </w:rPr>
              <w:t>Die Klärung des Eigentums von vor allem schutzfähigen Rechten und Know-How, die entstehen können, ist - unabhängig von der Frage des Eigentums an Material - eine wesentliche Frage. F</w:t>
            </w:r>
            <w:r>
              <w:rPr>
                <w:rStyle w:val="normal1"/>
              </w:rPr>
              <w:t>ür eine wissenschaftliche Institution sind zumeist auch Publikationsrechte bzw. wissenschaftliche Weiterbearbeitung von Bedeutung. Siehe dazu Punkt 7.</w:t>
            </w:r>
          </w:p>
          <w:p w:rsidR="00A3692E" w:rsidRDefault="00521714">
            <w:pPr>
              <w:pStyle w:val="StandardWeb"/>
            </w:pPr>
            <w:r>
              <w:rPr>
                <w:rStyle w:val="normal1"/>
              </w:rPr>
              <w:t>Ein derartiger Schaden wäre denkbar, wenn Aktivitäten unter Prohibited Use getätigt werden, die nicht von</w:t>
            </w:r>
            <w:r>
              <w:rPr>
                <w:rStyle w:val="normal1"/>
              </w:rPr>
              <w:t xml:space="preserve"> einem Informed Consent des Spenders gedeckt sind.</w:t>
            </w:r>
          </w:p>
        </w:tc>
      </w:tr>
      <w:tr w:rsidR="00A3692E">
        <w:tc>
          <w:tcPr>
            <w:tcW w:w="4606" w:type="dxa"/>
          </w:tcPr>
          <w:p w:rsidR="00A3692E" w:rsidRDefault="00521714">
            <w:pPr>
              <w:pStyle w:val="StandardWeb"/>
              <w:spacing w:before="240" w:after="240"/>
              <w:rPr>
                <w:rStyle w:val="normal7"/>
                <w:lang w:val="de"/>
              </w:rPr>
            </w:pPr>
            <w:r>
              <w:rPr>
                <w:rStyle w:val="normal7"/>
                <w:lang w:val="de"/>
              </w:rPr>
              <w:t>6.2. Auch allfällige</w:t>
            </w:r>
            <w:r>
              <w:rPr>
                <w:rStyle w:val="cn7f459781"/>
                <w:lang w:val="de"/>
              </w:rPr>
              <w:t xml:space="preserve"> Ergebnisse</w:t>
            </w:r>
            <w:r>
              <w:rPr>
                <w:rStyle w:val="normal7"/>
                <w:lang w:val="de"/>
              </w:rPr>
              <w:t xml:space="preserve">, die im Zuge </w:t>
            </w:r>
            <w:r>
              <w:rPr>
                <w:rStyle w:val="cn7f459781"/>
                <w:lang w:val="de"/>
              </w:rPr>
              <w:t>unzulässiger Nutzung</w:t>
            </w:r>
            <w:r>
              <w:rPr>
                <w:rStyle w:val="normal7"/>
                <w:lang w:val="de"/>
              </w:rPr>
              <w:t xml:space="preserve"> entwickelt werden (wobei zur Klarstellung jedoch festgehalten wird, dass eine Entwicklung von </w:t>
            </w:r>
            <w:r>
              <w:rPr>
                <w:rStyle w:val="cn7f459781"/>
                <w:lang w:val="de"/>
              </w:rPr>
              <w:t>Ergebnissen</w:t>
            </w:r>
            <w:r>
              <w:rPr>
                <w:rStyle w:val="normal7"/>
                <w:lang w:val="de"/>
              </w:rPr>
              <w:t xml:space="preserve"> im Zuge </w:t>
            </w:r>
            <w:r>
              <w:rPr>
                <w:rStyle w:val="cn7f459781"/>
                <w:lang w:val="de"/>
              </w:rPr>
              <w:t>unzulässiger Nutzung</w:t>
            </w:r>
            <w:r>
              <w:rPr>
                <w:rStyle w:val="normal7"/>
                <w:lang w:val="de"/>
              </w:rPr>
              <w:t xml:space="preserve"> grundsätzlich nicht zulässig ist), werden Eigentum der </w:t>
            </w:r>
            <w:r>
              <w:rPr>
                <w:rStyle w:val="cn7f459781"/>
                <w:lang w:val="de"/>
              </w:rPr>
              <w:t>übernehmenden Partei</w:t>
            </w:r>
            <w:r>
              <w:rPr>
                <w:rStyle w:val="normal7"/>
                <w:lang w:val="de"/>
              </w:rPr>
              <w:t xml:space="preserve">; dies jedoch gegen eine gesonderte Zahlung in angemessener Höhe, die zu leisten gewesen wäre, wenn die </w:t>
            </w:r>
            <w:r>
              <w:rPr>
                <w:rStyle w:val="cn7f459781"/>
                <w:lang w:val="de"/>
              </w:rPr>
              <w:t>Ergebnisse</w:t>
            </w:r>
            <w:r>
              <w:rPr>
                <w:rStyle w:val="normal7"/>
                <w:lang w:val="de"/>
              </w:rPr>
              <w:t xml:space="preserve"> bei einem </w:t>
            </w:r>
            <w:r>
              <w:rPr>
                <w:rStyle w:val="cn7f459781"/>
                <w:lang w:val="de"/>
              </w:rPr>
              <w:t>Dritten</w:t>
            </w:r>
            <w:r>
              <w:rPr>
                <w:rStyle w:val="normal7"/>
                <w:lang w:val="de"/>
              </w:rPr>
              <w:t xml:space="preserve"> erworben worden wären. </w:t>
            </w:r>
          </w:p>
        </w:tc>
        <w:tc>
          <w:tcPr>
            <w:tcW w:w="4606" w:type="dxa"/>
          </w:tcPr>
          <w:p w:rsidR="00A3692E" w:rsidRDefault="00A3692E">
            <w:pPr>
              <w:pStyle w:val="StandardWeb"/>
              <w:spacing w:before="240" w:after="240"/>
              <w:ind w:left="0"/>
              <w:rPr>
                <w:rStyle w:val="normal1"/>
              </w:rPr>
            </w:pPr>
          </w:p>
        </w:tc>
      </w:tr>
      <w:tr w:rsidR="00A3692E">
        <w:tc>
          <w:tcPr>
            <w:tcW w:w="4606" w:type="dxa"/>
          </w:tcPr>
          <w:p w:rsidR="00A3692E" w:rsidRDefault="00521714">
            <w:pPr>
              <w:pStyle w:val="StandardWeb"/>
              <w:spacing w:before="240" w:after="240"/>
              <w:rPr>
                <w:rStyle w:val="normal1"/>
              </w:rPr>
            </w:pPr>
            <w:r>
              <w:rPr>
                <w:rStyle w:val="cn7f459861"/>
                <w:lang w:val="de"/>
              </w:rPr>
              <w:t>Alternative</w:t>
            </w:r>
            <w:r>
              <w:rPr>
                <w:rStyle w:val="normal7"/>
                <w:lang w:val="de"/>
              </w:rPr>
              <w:t>: [6.2. Al</w:t>
            </w:r>
            <w:r>
              <w:rPr>
                <w:rStyle w:val="normal7"/>
                <w:lang w:val="de"/>
              </w:rPr>
              <w:t>lfällige</w:t>
            </w:r>
            <w:r>
              <w:rPr>
                <w:rStyle w:val="cn7f459781"/>
                <w:lang w:val="de"/>
              </w:rPr>
              <w:t xml:space="preserve"> Ergebnisse</w:t>
            </w:r>
            <w:r>
              <w:rPr>
                <w:rStyle w:val="normal7"/>
                <w:lang w:val="de"/>
              </w:rPr>
              <w:t xml:space="preserve">, die im Zuge </w:t>
            </w:r>
            <w:r>
              <w:rPr>
                <w:rStyle w:val="cn7f459781"/>
                <w:lang w:val="de"/>
              </w:rPr>
              <w:t>unzulässiger Nutzung</w:t>
            </w:r>
            <w:r>
              <w:rPr>
                <w:rStyle w:val="normal7"/>
                <w:lang w:val="de"/>
              </w:rPr>
              <w:t xml:space="preserve"> entwickelt werden, sind Eigentum der </w:t>
            </w:r>
            <w:r>
              <w:rPr>
                <w:rStyle w:val="cn7f459781"/>
                <w:lang w:val="de"/>
              </w:rPr>
              <w:t>übertragenden Partei</w:t>
            </w:r>
            <w:r>
              <w:rPr>
                <w:rStyle w:val="normal7"/>
                <w:lang w:val="de"/>
              </w:rPr>
              <w:t xml:space="preserve"> und sind in jeder Hinsicht als der </w:t>
            </w:r>
            <w:r>
              <w:rPr>
                <w:rStyle w:val="cn7f459781"/>
                <w:lang w:val="de"/>
              </w:rPr>
              <w:t>übertragenden Partei</w:t>
            </w:r>
            <w:r>
              <w:rPr>
                <w:rStyle w:val="cn7f459781"/>
                <w:b w:val="0"/>
                <w:bCs w:val="0"/>
                <w:lang w:val="de"/>
              </w:rPr>
              <w:t xml:space="preserve"> gehörende </w:t>
            </w:r>
            <w:r>
              <w:rPr>
                <w:rStyle w:val="cn7f459781"/>
                <w:lang w:val="de"/>
              </w:rPr>
              <w:t>Immaterialgüterrechte</w:t>
            </w:r>
            <w:r>
              <w:rPr>
                <w:rStyle w:val="normal7"/>
                <w:lang w:val="de"/>
              </w:rPr>
              <w:t xml:space="preserve"> zu behandeln. Im Zusammenhang mit der Ausfertigung aller</w:t>
            </w:r>
            <w:r>
              <w:rPr>
                <w:rStyle w:val="normal7"/>
                <w:lang w:val="de"/>
              </w:rPr>
              <w:t xml:space="preserve"> Dokumente und Vornahme aller Handlungen, die nach vernünftigem Ermessen dafür notwendig sind, das Interesse an einer patentfähigen Erfindung oder an anderen aus der </w:t>
            </w:r>
            <w:r>
              <w:rPr>
                <w:rStyle w:val="cn7f459781"/>
                <w:lang w:val="de"/>
              </w:rPr>
              <w:t>unzulässigen Nutzung</w:t>
            </w:r>
            <w:r>
              <w:rPr>
                <w:rStyle w:val="normal7"/>
                <w:lang w:val="de"/>
              </w:rPr>
              <w:t xml:space="preserve"> entstehenden </w:t>
            </w:r>
            <w:r>
              <w:rPr>
                <w:rStyle w:val="cn7f459781"/>
                <w:lang w:val="de"/>
              </w:rPr>
              <w:t>Immaterialgüterrechten</w:t>
            </w:r>
            <w:r>
              <w:rPr>
                <w:rStyle w:val="normal7"/>
                <w:lang w:val="de"/>
              </w:rPr>
              <w:t xml:space="preserve"> an die </w:t>
            </w:r>
            <w:r>
              <w:rPr>
                <w:rStyle w:val="cn7f459781"/>
                <w:lang w:val="de"/>
              </w:rPr>
              <w:t>übertragende Partei</w:t>
            </w:r>
            <w:r>
              <w:rPr>
                <w:rStyle w:val="normal7"/>
                <w:lang w:val="de"/>
              </w:rPr>
              <w:t xml:space="preserve"> abzutr</w:t>
            </w:r>
            <w:r>
              <w:rPr>
                <w:rStyle w:val="normal7"/>
                <w:lang w:val="de"/>
              </w:rPr>
              <w:t xml:space="preserve">eten, wird die </w:t>
            </w:r>
            <w:r>
              <w:rPr>
                <w:rStyle w:val="cn7f459781"/>
                <w:lang w:val="de"/>
              </w:rPr>
              <w:t>übernehmende Partei</w:t>
            </w:r>
            <w:r>
              <w:rPr>
                <w:rStyle w:val="normal7"/>
                <w:lang w:val="de"/>
              </w:rPr>
              <w:t xml:space="preserve"> in zumutbarem Ausmaß mit der</w:t>
            </w:r>
            <w:r>
              <w:rPr>
                <w:rStyle w:val="cn7f459781"/>
                <w:lang w:val="de"/>
              </w:rPr>
              <w:t xml:space="preserve"> übertragenden Partei</w:t>
            </w:r>
            <w:r>
              <w:rPr>
                <w:rStyle w:val="normal7"/>
                <w:lang w:val="de"/>
              </w:rPr>
              <w:t xml:space="preserve"> zusammenarbeiten und diese unterstützen. Im Falle von Forderungen aufgrund </w:t>
            </w:r>
            <w:r>
              <w:rPr>
                <w:rStyle w:val="cn7f459781"/>
                <w:lang w:val="de"/>
              </w:rPr>
              <w:t>unzulässiger Nutzung</w:t>
            </w:r>
            <w:r>
              <w:rPr>
                <w:rStyle w:val="normal7"/>
                <w:lang w:val="de"/>
              </w:rPr>
              <w:t xml:space="preserve"> hält die </w:t>
            </w:r>
            <w:r>
              <w:rPr>
                <w:rStyle w:val="cn7f459781"/>
                <w:lang w:val="de"/>
              </w:rPr>
              <w:t>übernehmende Partei</w:t>
            </w:r>
            <w:r>
              <w:rPr>
                <w:rStyle w:val="normal7"/>
                <w:lang w:val="de"/>
              </w:rPr>
              <w:t xml:space="preserve"> die </w:t>
            </w:r>
            <w:r>
              <w:rPr>
                <w:rStyle w:val="cn7f459781"/>
                <w:lang w:val="de"/>
              </w:rPr>
              <w:t>übertragende Partei</w:t>
            </w:r>
            <w:r>
              <w:rPr>
                <w:rStyle w:val="normal7"/>
                <w:lang w:val="de"/>
              </w:rPr>
              <w:t xml:space="preserve"> vollkommen schad- und </w:t>
            </w:r>
            <w:r>
              <w:rPr>
                <w:rStyle w:val="normal7"/>
                <w:lang w:val="de"/>
              </w:rPr>
              <w:t>klaglos.]</w:t>
            </w:r>
          </w:p>
        </w:tc>
        <w:tc>
          <w:tcPr>
            <w:tcW w:w="4606" w:type="dxa"/>
          </w:tcPr>
          <w:p w:rsidR="00A3692E" w:rsidRDefault="00A3692E">
            <w:pPr>
              <w:pStyle w:val="StandardWeb"/>
              <w:spacing w:before="240" w:after="240"/>
              <w:ind w:left="0"/>
              <w:rPr>
                <w:rStyle w:val="normal1"/>
              </w:rPr>
            </w:pPr>
          </w:p>
        </w:tc>
      </w:tr>
      <w:tr w:rsidR="00A3692E">
        <w:tc>
          <w:tcPr>
            <w:tcW w:w="4606" w:type="dxa"/>
          </w:tcPr>
          <w:p w:rsidR="00A3692E" w:rsidRDefault="00521714">
            <w:pPr>
              <w:pStyle w:val="StandardWeb"/>
              <w:spacing w:before="240" w:after="240"/>
              <w:rPr>
                <w:rStyle w:val="normal1"/>
              </w:rPr>
            </w:pPr>
            <w:r>
              <w:rPr>
                <w:rStyle w:val="cn7f459861"/>
                <w:lang w:val="de"/>
              </w:rPr>
              <w:t>Option 6.3. (Offenlegung von Ergebnissen)</w:t>
            </w:r>
            <w:r>
              <w:rPr>
                <w:rStyle w:val="normal7"/>
                <w:lang w:val="de"/>
              </w:rPr>
              <w:t xml:space="preserve">: Die </w:t>
            </w:r>
            <w:r>
              <w:rPr>
                <w:rStyle w:val="cn7f459781"/>
                <w:lang w:val="de"/>
              </w:rPr>
              <w:t>übernehmende Partei</w:t>
            </w:r>
            <w:r>
              <w:rPr>
                <w:rStyle w:val="normal7"/>
                <w:lang w:val="de"/>
              </w:rPr>
              <w:t xml:space="preserve"> gewährt der </w:t>
            </w:r>
            <w:r>
              <w:rPr>
                <w:rStyle w:val="cn7f459781"/>
                <w:lang w:val="de"/>
              </w:rPr>
              <w:t>übertragenden Partei</w:t>
            </w:r>
            <w:r>
              <w:rPr>
                <w:rStyle w:val="normal7"/>
                <w:lang w:val="de"/>
              </w:rPr>
              <w:t xml:space="preserve"> unentgeltlich Zugang zu allen </w:t>
            </w:r>
            <w:r>
              <w:rPr>
                <w:rStyle w:val="normal7"/>
                <w:b/>
                <w:lang w:val="de"/>
              </w:rPr>
              <w:t>Daten</w:t>
            </w:r>
            <w:r>
              <w:rPr>
                <w:rStyle w:val="normal7"/>
                <w:lang w:val="de"/>
              </w:rPr>
              <w:t xml:space="preserve"> und </w:t>
            </w:r>
            <w:r>
              <w:rPr>
                <w:rStyle w:val="cn7f459781"/>
                <w:lang w:val="de"/>
              </w:rPr>
              <w:t>Ergebnissen</w:t>
            </w:r>
            <w:r>
              <w:rPr>
                <w:rStyle w:val="normal7"/>
                <w:lang w:val="de"/>
              </w:rPr>
              <w:t xml:space="preserve"> einschließlich eines Protokolls.</w:t>
            </w:r>
          </w:p>
        </w:tc>
        <w:tc>
          <w:tcPr>
            <w:tcW w:w="4606" w:type="dxa"/>
          </w:tcPr>
          <w:p w:rsidR="00A3692E" w:rsidRDefault="00A3692E">
            <w:pPr>
              <w:pStyle w:val="StandardWeb"/>
              <w:spacing w:before="240" w:after="240"/>
              <w:ind w:left="0"/>
              <w:rPr>
                <w:rStyle w:val="normal1"/>
              </w:rPr>
            </w:pPr>
          </w:p>
        </w:tc>
      </w:tr>
      <w:tr w:rsidR="00A3692E">
        <w:tc>
          <w:tcPr>
            <w:tcW w:w="4606" w:type="dxa"/>
          </w:tcPr>
          <w:p w:rsidR="00A3692E" w:rsidRDefault="00521714">
            <w:pPr>
              <w:pStyle w:val="StandardWeb"/>
              <w:spacing w:before="240" w:after="240"/>
            </w:pPr>
            <w:r>
              <w:rPr>
                <w:rStyle w:val="cn7f459861"/>
                <w:lang w:val="de"/>
              </w:rPr>
              <w:t>Alternative 1 (zu 6.1., 6.2.)</w:t>
            </w:r>
            <w:r>
              <w:rPr>
                <w:rStyle w:val="normal7"/>
                <w:lang w:val="de"/>
              </w:rPr>
              <w:t xml:space="preserve">: [6.1. Die </w:t>
            </w:r>
            <w:r>
              <w:rPr>
                <w:rStyle w:val="cn7f459781"/>
                <w:lang w:val="de"/>
              </w:rPr>
              <w:t>übernehmende Par</w:t>
            </w:r>
            <w:r>
              <w:rPr>
                <w:rStyle w:val="cn7f459781"/>
                <w:lang w:val="de"/>
              </w:rPr>
              <w:t>tei</w:t>
            </w:r>
            <w:r>
              <w:rPr>
                <w:rStyle w:val="normal7"/>
                <w:lang w:val="de"/>
              </w:rPr>
              <w:t xml:space="preserve"> verpflichtet sich, die </w:t>
            </w:r>
            <w:r>
              <w:rPr>
                <w:rStyle w:val="cn7f459781"/>
                <w:lang w:val="de"/>
              </w:rPr>
              <w:t>übertragende Partei</w:t>
            </w:r>
            <w:r>
              <w:rPr>
                <w:rStyle w:val="normal7"/>
                <w:lang w:val="de"/>
              </w:rPr>
              <w:t xml:space="preserve"> unter strikter Wahrung aller Geheimhaltungsverpflichtungen regelmäßig über alle </w:t>
            </w:r>
            <w:r>
              <w:rPr>
                <w:rStyle w:val="cn7f459781"/>
                <w:lang w:val="de"/>
              </w:rPr>
              <w:t>Ergebnisse</w:t>
            </w:r>
            <w:r>
              <w:rPr>
                <w:rStyle w:val="normal7"/>
                <w:lang w:val="de"/>
              </w:rPr>
              <w:t xml:space="preserve"> zu informieren, die durch und im Zuge der Erfüllung des </w:t>
            </w:r>
            <w:r>
              <w:rPr>
                <w:rStyle w:val="cn7f459781"/>
                <w:lang w:val="de"/>
              </w:rPr>
              <w:t>Zwecks</w:t>
            </w:r>
            <w:r>
              <w:rPr>
                <w:rStyle w:val="normal7"/>
                <w:lang w:val="de"/>
              </w:rPr>
              <w:t xml:space="preserve"> dieser </w:t>
            </w:r>
            <w:r>
              <w:rPr>
                <w:rStyle w:val="cn7f459781"/>
                <w:lang w:val="de"/>
              </w:rPr>
              <w:t>Vereinbarung</w:t>
            </w:r>
            <w:r>
              <w:rPr>
                <w:rStyle w:val="normal7"/>
                <w:lang w:val="de"/>
              </w:rPr>
              <w:t xml:space="preserve"> hervorgebracht werden. Sollten dies</w:t>
            </w:r>
            <w:r>
              <w:rPr>
                <w:rStyle w:val="normal7"/>
                <w:lang w:val="de"/>
              </w:rPr>
              <w:t xml:space="preserve">e </w:t>
            </w:r>
            <w:r>
              <w:rPr>
                <w:rStyle w:val="cn7f459781"/>
                <w:lang w:val="de"/>
              </w:rPr>
              <w:t>Ergebnisse</w:t>
            </w:r>
            <w:r>
              <w:rPr>
                <w:rStyle w:val="normal7"/>
                <w:lang w:val="de"/>
              </w:rPr>
              <w:t xml:space="preserve"> als </w:t>
            </w:r>
            <w:r>
              <w:rPr>
                <w:rStyle w:val="normal7"/>
                <w:b/>
                <w:lang w:val="de"/>
              </w:rPr>
              <w:t>Immaterialgüterrechte</w:t>
            </w:r>
            <w:r>
              <w:rPr>
                <w:rStyle w:val="normal7"/>
                <w:lang w:val="de"/>
              </w:rPr>
              <w:t xml:space="preserve"> (z.B. als Patent) schutzfähig sein, hat unverzüglich eine Benachrichtigung über die relevanten </w:t>
            </w:r>
            <w:r>
              <w:rPr>
                <w:rStyle w:val="cn7f459781"/>
                <w:lang w:val="de"/>
              </w:rPr>
              <w:t>Ergebnisse</w:t>
            </w:r>
            <w:r>
              <w:rPr>
                <w:rStyle w:val="normal7"/>
                <w:lang w:val="de"/>
              </w:rPr>
              <w:t xml:space="preserve"> zu erfolgen. </w:t>
            </w:r>
          </w:p>
          <w:p w:rsidR="00A3692E" w:rsidRDefault="00521714">
            <w:pPr>
              <w:pStyle w:val="StandardWeb"/>
              <w:spacing w:after="240"/>
            </w:pPr>
            <w:r>
              <w:rPr>
                <w:rStyle w:val="normal7"/>
                <w:lang w:val="de"/>
              </w:rPr>
              <w:t xml:space="preserve">Beide </w:t>
            </w:r>
            <w:r>
              <w:rPr>
                <w:rStyle w:val="cn7f459781"/>
                <w:lang w:val="de"/>
              </w:rPr>
              <w:t>Parteien</w:t>
            </w:r>
            <w:r>
              <w:rPr>
                <w:rStyle w:val="normal7"/>
                <w:lang w:val="de"/>
              </w:rPr>
              <w:t xml:space="preserve"> werden alles tun bzw. unterlassen, um sicherzustellen, dass </w:t>
            </w:r>
            <w:r>
              <w:rPr>
                <w:rStyle w:val="normal7"/>
                <w:b/>
                <w:lang w:val="de"/>
              </w:rPr>
              <w:t>Immaterialgüterrechte</w:t>
            </w:r>
            <w:r>
              <w:rPr>
                <w:rStyle w:val="normal7"/>
                <w:lang w:val="de"/>
              </w:rPr>
              <w:t xml:space="preserve"> ordnungsgemäß registriert werden können; insbesondere werden sie diesbezüglich alle möglicherweise neuheitsschädlichen Handlungen unterlassen und alle möglichen Vorsichtsmaßnahmen ergreifen. Um dem Veröffentlichungsinteresse jeder der </w:t>
            </w:r>
            <w:r>
              <w:rPr>
                <w:rStyle w:val="cn7f459781"/>
                <w:lang w:val="de"/>
              </w:rPr>
              <w:t>Parteien</w:t>
            </w:r>
            <w:r>
              <w:rPr>
                <w:rStyle w:val="normal7"/>
                <w:lang w:val="de"/>
              </w:rPr>
              <w:t xml:space="preserve"> Rechnung zu</w:t>
            </w:r>
            <w:r>
              <w:rPr>
                <w:rStyle w:val="normal7"/>
                <w:lang w:val="de"/>
              </w:rPr>
              <w:t xml:space="preserve"> tragen, sind </w:t>
            </w:r>
            <w:r>
              <w:rPr>
                <w:rStyle w:val="normal7"/>
                <w:b/>
                <w:lang w:val="de"/>
              </w:rPr>
              <w:t>Immaterialgüterrechte</w:t>
            </w:r>
            <w:r>
              <w:rPr>
                <w:rStyle w:val="normal7"/>
                <w:lang w:val="de"/>
              </w:rPr>
              <w:t xml:space="preserve"> jedenfalls innerhalb von </w:t>
            </w:r>
            <w:r>
              <w:rPr>
                <w:rStyle w:val="cnd02aa231"/>
                <w:lang w:val="de"/>
              </w:rPr>
              <w:t>_____________</w:t>
            </w:r>
            <w:r>
              <w:rPr>
                <w:rStyle w:val="normal7"/>
                <w:lang w:val="de"/>
              </w:rPr>
              <w:t>(</w:t>
            </w:r>
            <w:r>
              <w:rPr>
                <w:rStyle w:val="cn7f459841"/>
                <w:lang w:val="de"/>
              </w:rPr>
              <w:t>z.B. 2 (zwei</w:t>
            </w:r>
            <w:r>
              <w:rPr>
                <w:rStyle w:val="normal7"/>
                <w:lang w:val="de"/>
              </w:rPr>
              <w:t>)) Monaten zu registrieren.</w:t>
            </w:r>
          </w:p>
          <w:p w:rsidR="00A3692E" w:rsidRDefault="00521714">
            <w:pPr>
              <w:pStyle w:val="StandardWeb"/>
              <w:spacing w:after="240"/>
            </w:pPr>
            <w:r>
              <w:rPr>
                <w:rStyle w:val="normal7"/>
                <w:lang w:val="de"/>
              </w:rPr>
              <w:t xml:space="preserve">6.2. Die </w:t>
            </w:r>
            <w:r>
              <w:rPr>
                <w:rStyle w:val="cn7f459781"/>
                <w:lang w:val="de"/>
              </w:rPr>
              <w:t>übertragende Partei</w:t>
            </w:r>
            <w:r>
              <w:rPr>
                <w:rStyle w:val="normal7"/>
                <w:lang w:val="de"/>
              </w:rPr>
              <w:t xml:space="preserve"> ist Eigentümerin sämtlicher </w:t>
            </w:r>
            <w:r>
              <w:rPr>
                <w:rStyle w:val="cn7f459781"/>
                <w:lang w:val="de"/>
              </w:rPr>
              <w:t>Ergebnisse</w:t>
            </w:r>
            <w:r>
              <w:rPr>
                <w:rStyle w:val="normal7"/>
                <w:lang w:val="de"/>
              </w:rPr>
              <w:t xml:space="preserve"> und nur die </w:t>
            </w:r>
            <w:r>
              <w:rPr>
                <w:rStyle w:val="cn7f459781"/>
                <w:lang w:val="de"/>
              </w:rPr>
              <w:t>übertragende Partei</w:t>
            </w:r>
            <w:r>
              <w:rPr>
                <w:rStyle w:val="normal7"/>
                <w:lang w:val="de"/>
              </w:rPr>
              <w:t xml:space="preserve"> ist berechtigt, </w:t>
            </w:r>
            <w:r>
              <w:rPr>
                <w:rStyle w:val="cn7f459781"/>
                <w:lang w:val="de"/>
              </w:rPr>
              <w:t>Immaterialgüterrechte</w:t>
            </w:r>
            <w:r>
              <w:rPr>
                <w:rStyle w:val="normal7"/>
                <w:lang w:val="de"/>
              </w:rPr>
              <w:t xml:space="preserve"> für</w:t>
            </w:r>
            <w:r>
              <w:rPr>
                <w:rStyle w:val="normal7"/>
                <w:lang w:val="de"/>
              </w:rPr>
              <w:t xml:space="preserve"> diese </w:t>
            </w:r>
            <w:r>
              <w:rPr>
                <w:rStyle w:val="cn7f459781"/>
                <w:lang w:val="de"/>
              </w:rPr>
              <w:t>Ergebnisse</w:t>
            </w:r>
            <w:r>
              <w:rPr>
                <w:rStyle w:val="normal7"/>
                <w:lang w:val="de"/>
              </w:rPr>
              <w:t xml:space="preserve"> eintragen zu lassen.[ </w:t>
            </w:r>
            <w:r>
              <w:rPr>
                <w:rStyle w:val="cn7f459801"/>
                <w:lang w:val="de"/>
              </w:rPr>
              <w:t xml:space="preserve">Sollten die </w:t>
            </w:r>
            <w:r>
              <w:rPr>
                <w:rStyle w:val="cn7f459811"/>
                <w:lang w:val="de"/>
              </w:rPr>
              <w:t>Ergebnisse</w:t>
            </w:r>
            <w:r>
              <w:rPr>
                <w:rStyle w:val="cn7f459801"/>
                <w:lang w:val="de"/>
              </w:rPr>
              <w:t xml:space="preserve"> potenziell patentfähige Erfindungen beinhalten, sind die </w:t>
            </w:r>
            <w:r>
              <w:rPr>
                <w:rStyle w:val="cn7f459811"/>
                <w:lang w:val="de"/>
              </w:rPr>
              <w:t>Ergebnisse</w:t>
            </w:r>
            <w:r>
              <w:rPr>
                <w:rStyle w:val="cn7f459801"/>
                <w:lang w:val="de"/>
              </w:rPr>
              <w:t xml:space="preserve"> gegen Zahlung einer Vergütung, die in einer gesondert abzuschließenden Vereinbarung näher zu bestimmen ist, sich aber auf min</w:t>
            </w:r>
            <w:r>
              <w:rPr>
                <w:rStyle w:val="cn7f459801"/>
                <w:lang w:val="de"/>
              </w:rPr>
              <w:t xml:space="preserve">destens EUR </w:t>
            </w:r>
            <w:r>
              <w:rPr>
                <w:rStyle w:val="cnd02aa231"/>
                <w:lang w:val="de"/>
              </w:rPr>
              <w:t>_____________</w:t>
            </w:r>
            <w:r>
              <w:rPr>
                <w:rStyle w:val="cn7f459801"/>
                <w:lang w:val="de"/>
              </w:rPr>
              <w:t xml:space="preserve">(exklusive USt.) pro potenziell patentfähiger Erfindung beläuft, an die </w:t>
            </w:r>
            <w:r>
              <w:rPr>
                <w:rStyle w:val="cn7f459811"/>
                <w:lang w:val="de"/>
              </w:rPr>
              <w:t>übertragende Partei</w:t>
            </w:r>
            <w:r>
              <w:rPr>
                <w:rStyle w:val="cn7f459801"/>
                <w:lang w:val="de"/>
              </w:rPr>
              <w:t xml:space="preserve"> zu übertragen.</w:t>
            </w:r>
            <w:r>
              <w:rPr>
                <w:rStyle w:val="normal7"/>
                <w:lang w:val="de"/>
              </w:rPr>
              <w:t xml:space="preserve">] Wenn MitarbeiterInnen der </w:t>
            </w:r>
            <w:r>
              <w:rPr>
                <w:rStyle w:val="cn7f459781"/>
                <w:lang w:val="de"/>
              </w:rPr>
              <w:t>übernehmenden Partei</w:t>
            </w:r>
            <w:r>
              <w:rPr>
                <w:rStyle w:val="normal7"/>
                <w:lang w:val="de"/>
              </w:rPr>
              <w:t xml:space="preserve"> über Rechte an diesen </w:t>
            </w:r>
            <w:r>
              <w:rPr>
                <w:rStyle w:val="normal7"/>
                <w:b/>
                <w:lang w:val="de"/>
              </w:rPr>
              <w:t>Ergebnissen</w:t>
            </w:r>
            <w:r>
              <w:rPr>
                <w:rStyle w:val="normal7"/>
                <w:lang w:val="de"/>
              </w:rPr>
              <w:t xml:space="preserve"> verfügen, wird die </w:t>
            </w:r>
            <w:r>
              <w:rPr>
                <w:rStyle w:val="cn7f459781"/>
                <w:lang w:val="de"/>
              </w:rPr>
              <w:t>übernehmende Partei</w:t>
            </w:r>
            <w:r>
              <w:rPr>
                <w:rStyle w:val="normal7"/>
                <w:lang w:val="de"/>
              </w:rPr>
              <w:t xml:space="preserve"> all</w:t>
            </w:r>
            <w:r>
              <w:rPr>
                <w:rStyle w:val="normal7"/>
                <w:lang w:val="de"/>
              </w:rPr>
              <w:t xml:space="preserve">e Maßnahmen ergreifen, die notwendig sind, damit die Immaterialgüterrechte für diese </w:t>
            </w:r>
            <w:r>
              <w:rPr>
                <w:rStyle w:val="normal7"/>
                <w:b/>
                <w:lang w:val="de"/>
              </w:rPr>
              <w:t>Ergebnisse</w:t>
            </w:r>
            <w:r>
              <w:rPr>
                <w:rStyle w:val="normal7"/>
                <w:lang w:val="de"/>
              </w:rPr>
              <w:t xml:space="preserve"> von der </w:t>
            </w:r>
            <w:r>
              <w:rPr>
                <w:rStyle w:val="cn7f459781"/>
                <w:lang w:val="de"/>
              </w:rPr>
              <w:t>übernehmenden Partei</w:t>
            </w:r>
            <w:r>
              <w:rPr>
                <w:rStyle w:val="normal7"/>
                <w:lang w:val="de"/>
              </w:rPr>
              <w:t xml:space="preserve"> erworben und an die </w:t>
            </w:r>
            <w:r>
              <w:rPr>
                <w:rStyle w:val="cn7f459781"/>
                <w:lang w:val="de"/>
              </w:rPr>
              <w:t>übertragende Partei</w:t>
            </w:r>
            <w:r>
              <w:rPr>
                <w:rStyle w:val="cn7f459781"/>
                <w:b w:val="0"/>
                <w:bCs w:val="0"/>
                <w:lang w:val="de"/>
              </w:rPr>
              <w:t xml:space="preserve"> übertragen werden können</w:t>
            </w:r>
            <w:r>
              <w:rPr>
                <w:rStyle w:val="normal7"/>
                <w:lang w:val="de"/>
              </w:rPr>
              <w:t>; [</w:t>
            </w:r>
            <w:r>
              <w:rPr>
                <w:rStyle w:val="normal7"/>
                <w:highlight w:val="cyan"/>
                <w:lang w:val="de"/>
              </w:rPr>
              <w:t xml:space="preserve">die </w:t>
            </w:r>
            <w:r>
              <w:rPr>
                <w:rStyle w:val="cn7f459781"/>
                <w:highlight w:val="cyan"/>
                <w:lang w:val="de"/>
              </w:rPr>
              <w:t>übertragende Partei</w:t>
            </w:r>
            <w:r>
              <w:rPr>
                <w:rStyle w:val="normal7"/>
                <w:highlight w:val="cyan"/>
                <w:lang w:val="de"/>
              </w:rPr>
              <w:t xml:space="preserve"> hat der </w:t>
            </w:r>
            <w:r>
              <w:rPr>
                <w:rStyle w:val="cn7f459781"/>
                <w:highlight w:val="cyan"/>
                <w:lang w:val="de"/>
              </w:rPr>
              <w:t>übernehmenden Partei</w:t>
            </w:r>
            <w:r>
              <w:rPr>
                <w:rStyle w:val="normal7"/>
                <w:highlight w:val="cyan"/>
                <w:lang w:val="de"/>
              </w:rPr>
              <w:t xml:space="preserve"> jegliche de</w:t>
            </w:r>
            <w:r>
              <w:rPr>
                <w:rStyle w:val="normal7"/>
                <w:highlight w:val="cyan"/>
                <w:lang w:val="de"/>
              </w:rPr>
              <w:t xml:space="preserve">n MitarbeiterInnen in diesem Zusammenhang gesetzlich zustehende Vergütung (“Erfindervergütung”) zu erstatten, solange der </w:t>
            </w:r>
            <w:r>
              <w:rPr>
                <w:rStyle w:val="cn7f459781"/>
                <w:highlight w:val="cyan"/>
                <w:lang w:val="de"/>
              </w:rPr>
              <w:t>Zweck</w:t>
            </w:r>
            <w:r>
              <w:rPr>
                <w:rStyle w:val="normal7"/>
                <w:highlight w:val="cyan"/>
                <w:lang w:val="de"/>
              </w:rPr>
              <w:t xml:space="preserve"> dieser </w:t>
            </w:r>
            <w:r>
              <w:rPr>
                <w:rStyle w:val="cn7f459781"/>
                <w:highlight w:val="cyan"/>
                <w:lang w:val="de"/>
              </w:rPr>
              <w:t>Vereinbarung</w:t>
            </w:r>
            <w:r>
              <w:rPr>
                <w:rStyle w:val="cn7f459781"/>
                <w:b w:val="0"/>
                <w:bCs w:val="0"/>
                <w:highlight w:val="cyan"/>
                <w:lang w:val="de"/>
              </w:rPr>
              <w:t xml:space="preserve"> erfüllt wird und die Immaterialgüterrechte unentgeltlich an die </w:t>
            </w:r>
            <w:r>
              <w:rPr>
                <w:rStyle w:val="cn7f459781"/>
                <w:highlight w:val="cyan"/>
                <w:lang w:val="de"/>
              </w:rPr>
              <w:t>übertragende Partei</w:t>
            </w:r>
            <w:r>
              <w:rPr>
                <w:rStyle w:val="cn7f459781"/>
                <w:b w:val="0"/>
                <w:bCs w:val="0"/>
                <w:highlight w:val="cyan"/>
                <w:lang w:val="de"/>
              </w:rPr>
              <w:t xml:space="preserve"> übertragen werden.</w:t>
            </w:r>
            <w:r>
              <w:rPr>
                <w:rStyle w:val="cn7f459781"/>
                <w:b w:val="0"/>
                <w:bCs w:val="0"/>
                <w:lang w:val="de"/>
              </w:rPr>
              <w:t xml:space="preserve">] </w:t>
            </w:r>
          </w:p>
          <w:p w:rsidR="00A3692E" w:rsidRDefault="00521714">
            <w:pPr>
              <w:pStyle w:val="StandardWeb"/>
              <w:spacing w:after="240"/>
              <w:rPr>
                <w:rStyle w:val="normal7"/>
                <w:lang w:val="de"/>
              </w:rPr>
            </w:pPr>
            <w:r>
              <w:rPr>
                <w:rStyle w:val="normal7"/>
                <w:lang w:val="de"/>
              </w:rPr>
              <w:t xml:space="preserve">6.3. Die </w:t>
            </w:r>
            <w:r>
              <w:rPr>
                <w:rStyle w:val="cn7f459781"/>
                <w:lang w:val="de"/>
              </w:rPr>
              <w:t>übernehmende Partei</w:t>
            </w:r>
            <w:r>
              <w:rPr>
                <w:rStyle w:val="normal7"/>
                <w:lang w:val="de"/>
              </w:rPr>
              <w:t xml:space="preserve"> ist berechtigt, die </w:t>
            </w:r>
            <w:r>
              <w:rPr>
                <w:rStyle w:val="cn7f459781"/>
                <w:lang w:val="de"/>
              </w:rPr>
              <w:t>Ergebnisse</w:t>
            </w:r>
            <w:r>
              <w:rPr>
                <w:rStyle w:val="normal7"/>
                <w:lang w:val="de"/>
              </w:rPr>
              <w:t xml:space="preserve"> unentgeltlich für </w:t>
            </w:r>
            <w:r>
              <w:rPr>
                <w:rStyle w:val="cn7f459781"/>
                <w:lang w:val="de"/>
              </w:rPr>
              <w:t>Forschung</w:t>
            </w:r>
            <w:r>
              <w:rPr>
                <w:rStyle w:val="normal7"/>
                <w:lang w:val="de"/>
              </w:rPr>
              <w:t xml:space="preserve"> [</w:t>
            </w:r>
            <w:r>
              <w:rPr>
                <w:rStyle w:val="cn7f459801"/>
                <w:lang w:val="de"/>
              </w:rPr>
              <w:t>ausgenommen:</w:t>
            </w:r>
            <w:r>
              <w:rPr>
                <w:rStyle w:val="normal7"/>
                <w:lang w:val="de"/>
              </w:rPr>
              <w:t xml:space="preserve"> (</w:t>
            </w:r>
            <w:r>
              <w:rPr>
                <w:rStyle w:val="cn7f459841"/>
                <w:lang w:val="de"/>
              </w:rPr>
              <w:t>Ausnahmen hinzufügen, z.B. Auftragsforschung</w:t>
            </w:r>
            <w:r>
              <w:rPr>
                <w:rStyle w:val="normal7"/>
                <w:lang w:val="de"/>
              </w:rPr>
              <w:t xml:space="preserve">)] zu nutzen. </w:t>
            </w:r>
            <w:r>
              <w:rPr>
                <w:rStyle w:val="cn7f459861"/>
                <w:lang w:val="de"/>
              </w:rPr>
              <w:t>Alternative</w:t>
            </w:r>
            <w:r>
              <w:rPr>
                <w:rStyle w:val="normal7"/>
                <w:lang w:val="de"/>
              </w:rPr>
              <w:t xml:space="preserve">: Die </w:t>
            </w:r>
            <w:r>
              <w:rPr>
                <w:rStyle w:val="cn7f459781"/>
                <w:lang w:val="de"/>
              </w:rPr>
              <w:t>übernehmende Partei</w:t>
            </w:r>
            <w:r>
              <w:rPr>
                <w:rStyle w:val="normal7"/>
                <w:lang w:val="de"/>
              </w:rPr>
              <w:t xml:space="preserve"> ist berechtigt, die </w:t>
            </w:r>
            <w:r>
              <w:rPr>
                <w:rStyle w:val="normal7"/>
                <w:b/>
                <w:bCs/>
                <w:lang w:val="de"/>
              </w:rPr>
              <w:t>Ergebnisse</w:t>
            </w:r>
            <w:r>
              <w:rPr>
                <w:rStyle w:val="normal7"/>
                <w:lang w:val="de"/>
              </w:rPr>
              <w:t xml:space="preserve"> auf der Basis einer Vereinbarung zu nutzen, wobei die</w:t>
            </w:r>
            <w:r>
              <w:rPr>
                <w:rStyle w:val="cn7f459781"/>
                <w:lang w:val="de"/>
              </w:rPr>
              <w:t xml:space="preserve"> übertragende Partei</w:t>
            </w:r>
            <w:r>
              <w:rPr>
                <w:rStyle w:val="normal7"/>
                <w:lang w:val="de"/>
              </w:rPr>
              <w:t xml:space="preserve"> und die </w:t>
            </w:r>
            <w:r>
              <w:rPr>
                <w:rStyle w:val="cn7f459781"/>
                <w:lang w:val="de"/>
              </w:rPr>
              <w:t>übernehmende Partei</w:t>
            </w:r>
            <w:r>
              <w:rPr>
                <w:rStyle w:val="normal7"/>
                <w:lang w:val="de"/>
              </w:rPr>
              <w:t xml:space="preserve"> die Vergütung nach Treu und Glauben und unter Berücksichtigung ihrer Beiträge zu den </w:t>
            </w:r>
            <w:r>
              <w:rPr>
                <w:rStyle w:val="normal7"/>
                <w:b/>
                <w:lang w:val="de"/>
              </w:rPr>
              <w:t>Ergebnissen</w:t>
            </w:r>
            <w:r>
              <w:rPr>
                <w:rStyle w:val="normal7"/>
                <w:lang w:val="de"/>
              </w:rPr>
              <w:t xml:space="preserve"> verhandeln werden. </w:t>
            </w:r>
          </w:p>
          <w:p w:rsidR="00A3692E" w:rsidRDefault="00A3692E">
            <w:pPr>
              <w:pStyle w:val="StandardWeb"/>
              <w:spacing w:after="240"/>
              <w:rPr>
                <w:rStyle w:val="normal1"/>
              </w:rPr>
            </w:pPr>
          </w:p>
        </w:tc>
        <w:tc>
          <w:tcPr>
            <w:tcW w:w="4606" w:type="dxa"/>
          </w:tcPr>
          <w:p w:rsidR="00A3692E" w:rsidRDefault="00A3692E">
            <w:pPr>
              <w:pStyle w:val="StandardWeb"/>
              <w:rPr>
                <w:rStyle w:val="normal1"/>
              </w:rPr>
            </w:pPr>
          </w:p>
        </w:tc>
      </w:tr>
      <w:tr w:rsidR="00A3692E">
        <w:tc>
          <w:tcPr>
            <w:tcW w:w="4606" w:type="dxa"/>
          </w:tcPr>
          <w:p w:rsidR="00A3692E" w:rsidRDefault="00521714">
            <w:pPr>
              <w:pStyle w:val="StandardWeb"/>
              <w:spacing w:before="240" w:after="240"/>
              <w:rPr>
                <w:rStyle w:val="normal1"/>
              </w:rPr>
            </w:pPr>
            <w:r>
              <w:rPr>
                <w:rStyle w:val="cn7f459861"/>
                <w:lang w:val="de"/>
              </w:rPr>
              <w:t>Alternative 2 (zu 6.1., 6.2.)</w:t>
            </w:r>
            <w:r>
              <w:rPr>
                <w:rStyle w:val="normal7"/>
                <w:lang w:val="de"/>
              </w:rPr>
              <w:t>: [6</w:t>
            </w:r>
            <w:r>
              <w:rPr>
                <w:rStyle w:val="normal7"/>
                <w:lang w:val="de"/>
              </w:rPr>
              <w:t xml:space="preserve">.1. Sämtliche </w:t>
            </w:r>
            <w:r>
              <w:rPr>
                <w:rStyle w:val="cn7f459781"/>
                <w:lang w:val="de"/>
              </w:rPr>
              <w:t>Ergebnisse</w:t>
            </w:r>
            <w:r>
              <w:rPr>
                <w:rStyle w:val="normal7"/>
                <w:lang w:val="de"/>
              </w:rPr>
              <w:t xml:space="preserve"> stehen[</w:t>
            </w:r>
            <w:r>
              <w:rPr>
                <w:rStyle w:val="cn7f459801"/>
                <w:lang w:val="de"/>
              </w:rPr>
              <w:t xml:space="preserve">Wenn sowohl MitarbeiterInnen der </w:t>
            </w:r>
            <w:r>
              <w:rPr>
                <w:rStyle w:val="cn7f459801"/>
                <w:b/>
                <w:bCs/>
                <w:lang w:val="de"/>
              </w:rPr>
              <w:t>übernehmenden Partei</w:t>
            </w:r>
            <w:r>
              <w:rPr>
                <w:rStyle w:val="cn7f459801"/>
                <w:lang w:val="de"/>
              </w:rPr>
              <w:t xml:space="preserve"> als auch MitarbeiterInnen der </w:t>
            </w:r>
            <w:r>
              <w:rPr>
                <w:rStyle w:val="cn7f459811"/>
                <w:lang w:val="de"/>
              </w:rPr>
              <w:t>übertragenden Partei</w:t>
            </w:r>
            <w:r>
              <w:rPr>
                <w:rStyle w:val="cn7f459801"/>
                <w:lang w:val="de"/>
              </w:rPr>
              <w:t xml:space="preserve"> zu den </w:t>
            </w:r>
            <w:r>
              <w:rPr>
                <w:rStyle w:val="cn7f459801"/>
                <w:b/>
                <w:lang w:val="de"/>
              </w:rPr>
              <w:t>Ergebnissen</w:t>
            </w:r>
            <w:r>
              <w:rPr>
                <w:rStyle w:val="cn7f459801"/>
                <w:lang w:val="de"/>
              </w:rPr>
              <w:t xml:space="preserve"> beigetragen haben, stehen diese </w:t>
            </w:r>
            <w:r>
              <w:rPr>
                <w:rStyle w:val="cn7f459811"/>
                <w:lang w:val="de"/>
              </w:rPr>
              <w:t>Ergebnisse</w:t>
            </w:r>
            <w:r>
              <w:rPr>
                <w:rStyle w:val="normal7"/>
                <w:lang w:val="de"/>
              </w:rPr>
              <w:t xml:space="preserve">] im gemeinsamen Eigentum der </w:t>
            </w:r>
            <w:r>
              <w:rPr>
                <w:rStyle w:val="cn7f459781"/>
                <w:lang w:val="de"/>
              </w:rPr>
              <w:t>übertragenden Partei</w:t>
            </w:r>
            <w:r>
              <w:rPr>
                <w:rStyle w:val="normal7"/>
                <w:lang w:val="de"/>
              </w:rPr>
              <w:t xml:space="preserve"> und der</w:t>
            </w:r>
            <w:r>
              <w:rPr>
                <w:rStyle w:val="normal7"/>
                <w:lang w:val="de"/>
              </w:rPr>
              <w:t xml:space="preserve"> </w:t>
            </w:r>
            <w:r>
              <w:rPr>
                <w:rStyle w:val="cn7f459781"/>
                <w:lang w:val="de"/>
              </w:rPr>
              <w:t>übernehmenden Partei</w:t>
            </w:r>
            <w:r>
              <w:rPr>
                <w:rStyle w:val="normal7"/>
                <w:lang w:val="de"/>
              </w:rPr>
              <w:t xml:space="preserve"> </w:t>
            </w:r>
            <w:r>
              <w:rPr>
                <w:rStyle w:val="cn7f459801"/>
                <w:lang w:val="de"/>
              </w:rPr>
              <w:t xml:space="preserve">[und zwar vorbehaltlich Punkt 5. Zur Klarstellung: Dies berührt weder das ausschließliche Eigentum der </w:t>
            </w:r>
            <w:r>
              <w:rPr>
                <w:rStyle w:val="cn7f459801"/>
                <w:b/>
                <w:bCs/>
                <w:lang w:val="de"/>
              </w:rPr>
              <w:t>übertragenden Partei</w:t>
            </w:r>
            <w:r>
              <w:rPr>
                <w:rStyle w:val="cn7f459801"/>
                <w:lang w:val="de"/>
              </w:rPr>
              <w:t xml:space="preserve"> oder der </w:t>
            </w:r>
            <w:r>
              <w:rPr>
                <w:rStyle w:val="cn7f459801"/>
                <w:b/>
                <w:bCs/>
                <w:lang w:val="de"/>
              </w:rPr>
              <w:t>übernehmenden Partei</w:t>
            </w:r>
            <w:r>
              <w:rPr>
                <w:rStyle w:val="cn7f459801"/>
                <w:lang w:val="de"/>
              </w:rPr>
              <w:t xml:space="preserve"> am </w:t>
            </w:r>
            <w:r>
              <w:rPr>
                <w:rStyle w:val="cn7f459811"/>
                <w:lang w:val="de"/>
              </w:rPr>
              <w:t>Material</w:t>
            </w:r>
            <w:r>
              <w:rPr>
                <w:rStyle w:val="cn7f459801"/>
                <w:lang w:val="de"/>
              </w:rPr>
              <w:t xml:space="preserve"> noch die damit verbundenen </w:t>
            </w:r>
            <w:r>
              <w:rPr>
                <w:rStyle w:val="cn7f459801"/>
                <w:b/>
                <w:lang w:val="de"/>
              </w:rPr>
              <w:t>Immaterialgüterrechte</w:t>
            </w:r>
            <w:r>
              <w:rPr>
                <w:rStyle w:val="cn7f459801"/>
                <w:lang w:val="de"/>
              </w:rPr>
              <w:t xml:space="preserve">, auf die sie gemäß </w:t>
            </w:r>
            <w:r>
              <w:rPr>
                <w:rStyle w:val="cn7f459801"/>
                <w:lang w:val="de"/>
              </w:rPr>
              <w:t>Punkt 5 Anspruch hat)</w:t>
            </w:r>
            <w:r>
              <w:rPr>
                <w:rStyle w:val="normal7"/>
                <w:lang w:val="de"/>
              </w:rPr>
              <w:t xml:space="preserve">]. Die </w:t>
            </w:r>
            <w:r>
              <w:rPr>
                <w:rStyle w:val="cn7f459781"/>
                <w:lang w:val="de"/>
              </w:rPr>
              <w:t>übertragende Partei</w:t>
            </w:r>
            <w:r>
              <w:rPr>
                <w:rStyle w:val="normal7"/>
                <w:lang w:val="de"/>
              </w:rPr>
              <w:t xml:space="preserve"> und die </w:t>
            </w:r>
            <w:r>
              <w:rPr>
                <w:rStyle w:val="cn7f459781"/>
                <w:lang w:val="de"/>
              </w:rPr>
              <w:t>übernehmende Partei</w:t>
            </w:r>
            <w:r>
              <w:rPr>
                <w:rStyle w:val="normal7"/>
                <w:lang w:val="de"/>
              </w:rPr>
              <w:t xml:space="preserve"> werden die Rollen und Bedingungen für die Ausübung dieser gemeinsamen Eigentümerschaft, insbesondere hinsichtlich des Schutzes durch</w:t>
            </w:r>
            <w:r>
              <w:rPr>
                <w:rStyle w:val="cn7f459781"/>
                <w:b w:val="0"/>
                <w:lang w:val="de"/>
              </w:rPr>
              <w:t xml:space="preserve"> </w:t>
            </w:r>
            <w:r>
              <w:rPr>
                <w:rStyle w:val="cn7f459781"/>
                <w:lang w:val="de"/>
              </w:rPr>
              <w:t>Immaterialgüterrechte</w:t>
            </w:r>
            <w:r>
              <w:rPr>
                <w:rStyle w:val="normal7"/>
                <w:lang w:val="de"/>
              </w:rPr>
              <w:t xml:space="preserve"> (z.B. Patent) und des Nut</w:t>
            </w:r>
            <w:r>
              <w:rPr>
                <w:rStyle w:val="normal7"/>
                <w:lang w:val="de"/>
              </w:rPr>
              <w:t xml:space="preserve">zungsrechts, nach Treu und Glauben und unter Berücksichtigung ihres jeweiligen Beitrags zu den </w:t>
            </w:r>
            <w:r>
              <w:rPr>
                <w:rStyle w:val="cn7f459781"/>
                <w:lang w:val="de"/>
              </w:rPr>
              <w:t>Ergebnissen</w:t>
            </w:r>
            <w:r>
              <w:rPr>
                <w:rStyle w:val="normal7"/>
                <w:lang w:val="de"/>
              </w:rPr>
              <w:t xml:space="preserve"> verhandeln. Sollte sich die </w:t>
            </w:r>
            <w:r>
              <w:rPr>
                <w:rStyle w:val="cn7f459781"/>
                <w:lang w:val="de"/>
              </w:rPr>
              <w:t>übernehmende Partei</w:t>
            </w:r>
            <w:r>
              <w:rPr>
                <w:rStyle w:val="normal7"/>
                <w:lang w:val="de"/>
              </w:rPr>
              <w:t xml:space="preserve"> dafür entscheiden, die weitere Verwendung der </w:t>
            </w:r>
            <w:r>
              <w:rPr>
                <w:rStyle w:val="cn7f459781"/>
                <w:lang w:val="de"/>
              </w:rPr>
              <w:t>Ergebnisse</w:t>
            </w:r>
            <w:r>
              <w:rPr>
                <w:rStyle w:val="normal7"/>
                <w:lang w:val="de"/>
              </w:rPr>
              <w:t xml:space="preserve"> zu unterlassen, hat sie diese Entscheidung u</w:t>
            </w:r>
            <w:r>
              <w:rPr>
                <w:rStyle w:val="normal7"/>
                <w:lang w:val="de"/>
              </w:rPr>
              <w:t xml:space="preserve">nverzüglich der </w:t>
            </w:r>
            <w:r>
              <w:rPr>
                <w:rStyle w:val="cn7f459781"/>
                <w:lang w:val="de"/>
              </w:rPr>
              <w:t>übertragenden Partei</w:t>
            </w:r>
            <w:r>
              <w:rPr>
                <w:rStyle w:val="normal7"/>
                <w:lang w:val="de"/>
              </w:rPr>
              <w:t xml:space="preserve"> mitzuteilen und auf Verlangen der </w:t>
            </w:r>
            <w:r>
              <w:rPr>
                <w:rStyle w:val="cn7f459781"/>
                <w:lang w:val="de"/>
              </w:rPr>
              <w:t>übertragenden Partei</w:t>
            </w:r>
            <w:r>
              <w:rPr>
                <w:rStyle w:val="normal7"/>
                <w:lang w:val="de"/>
              </w:rPr>
              <w:t xml:space="preserve"> alle Rechte, Ansprüche und Forderungen bezüglich der genannten </w:t>
            </w:r>
            <w:r>
              <w:rPr>
                <w:rStyle w:val="cn7f459781"/>
                <w:lang w:val="de"/>
              </w:rPr>
              <w:t>Ergebnisse</w:t>
            </w:r>
            <w:r>
              <w:rPr>
                <w:rStyle w:val="normal7"/>
                <w:lang w:val="de"/>
              </w:rPr>
              <w:t xml:space="preserve">, einschließlich der Nutzung von erforderlichem </w:t>
            </w:r>
            <w:r>
              <w:rPr>
                <w:rStyle w:val="cn7f459781"/>
                <w:lang w:val="de"/>
              </w:rPr>
              <w:t>vorbestehenden geistigen Eigentum</w:t>
            </w:r>
            <w:r>
              <w:rPr>
                <w:rStyle w:val="normal7"/>
                <w:lang w:val="de"/>
              </w:rPr>
              <w:t>, [</w:t>
            </w:r>
            <w:r>
              <w:rPr>
                <w:rStyle w:val="cn7f459801"/>
                <w:lang w:val="de"/>
              </w:rPr>
              <w:t>unentge</w:t>
            </w:r>
            <w:r>
              <w:rPr>
                <w:rStyle w:val="cn7f459801"/>
                <w:lang w:val="de"/>
              </w:rPr>
              <w:t>ltlich</w:t>
            </w:r>
            <w:r>
              <w:rPr>
                <w:rStyle w:val="normal7"/>
                <w:lang w:val="de"/>
              </w:rPr>
              <w:t>] [</w:t>
            </w:r>
            <w:r>
              <w:rPr>
                <w:rStyle w:val="cn7f459801"/>
                <w:lang w:val="de"/>
              </w:rPr>
              <w:t xml:space="preserve">gegen eine Vergütung von EUR </w:t>
            </w:r>
            <w:r>
              <w:rPr>
                <w:rStyle w:val="cnd02aa231"/>
                <w:lang w:val="de"/>
              </w:rPr>
              <w:t>_____________</w:t>
            </w:r>
            <w:r>
              <w:rPr>
                <w:rStyle w:val="normal7"/>
                <w:lang w:val="de"/>
              </w:rPr>
              <w:t xml:space="preserve">] an die </w:t>
            </w:r>
            <w:r>
              <w:rPr>
                <w:rStyle w:val="cn7f459781"/>
                <w:lang w:val="de"/>
              </w:rPr>
              <w:t>übertragende Partei</w:t>
            </w:r>
            <w:r>
              <w:rPr>
                <w:rStyle w:val="normal7"/>
                <w:lang w:val="de"/>
              </w:rPr>
              <w:t xml:space="preserve"> zu übertragen.</w:t>
            </w:r>
          </w:p>
        </w:tc>
        <w:tc>
          <w:tcPr>
            <w:tcW w:w="4606" w:type="dxa"/>
          </w:tcPr>
          <w:p w:rsidR="00A3692E" w:rsidRDefault="00A3692E">
            <w:pPr>
              <w:pStyle w:val="StandardWeb"/>
              <w:rPr>
                <w:rStyle w:val="normal1"/>
              </w:rPr>
            </w:pPr>
          </w:p>
        </w:tc>
      </w:tr>
      <w:tr w:rsidR="00A3692E">
        <w:tc>
          <w:tcPr>
            <w:tcW w:w="4606" w:type="dxa"/>
          </w:tcPr>
          <w:p w:rsidR="00A3692E" w:rsidRDefault="00521714">
            <w:pPr>
              <w:pStyle w:val="StandardWeb"/>
              <w:spacing w:before="240" w:after="240"/>
              <w:rPr>
                <w:rStyle w:val="cn7f459861"/>
                <w:lang w:val="de"/>
              </w:rPr>
            </w:pPr>
            <w:r>
              <w:rPr>
                <w:sz w:val="22"/>
                <w:szCs w:val="22"/>
                <w:lang w:val="de"/>
              </w:rPr>
              <w:t xml:space="preserve">6.4. Sollte sich die </w:t>
            </w:r>
            <w:r>
              <w:rPr>
                <w:b/>
                <w:sz w:val="22"/>
                <w:szCs w:val="22"/>
                <w:lang w:val="de"/>
              </w:rPr>
              <w:t>übertragende Partei</w:t>
            </w:r>
            <w:r>
              <w:rPr>
                <w:sz w:val="22"/>
                <w:szCs w:val="22"/>
                <w:lang w:val="de"/>
              </w:rPr>
              <w:t xml:space="preserve"> dafür entscheiden, die weitere Verwendung der </w:t>
            </w:r>
            <w:r>
              <w:rPr>
                <w:b/>
                <w:sz w:val="22"/>
                <w:szCs w:val="22"/>
                <w:lang w:val="de"/>
              </w:rPr>
              <w:t>Ergebnisse</w:t>
            </w:r>
            <w:r>
              <w:rPr>
                <w:sz w:val="22"/>
                <w:szCs w:val="22"/>
                <w:lang w:val="de"/>
              </w:rPr>
              <w:t xml:space="preserve"> zu unterlassen, hat sie diese Entscheidung unverzüglich der </w:t>
            </w:r>
            <w:r>
              <w:rPr>
                <w:b/>
                <w:sz w:val="22"/>
                <w:szCs w:val="22"/>
                <w:lang w:val="de"/>
              </w:rPr>
              <w:t>übernehmenden Partei</w:t>
            </w:r>
            <w:r>
              <w:rPr>
                <w:sz w:val="22"/>
                <w:szCs w:val="22"/>
                <w:lang w:val="de"/>
              </w:rPr>
              <w:t xml:space="preserve"> mitzuteilen und der </w:t>
            </w:r>
            <w:r>
              <w:rPr>
                <w:b/>
                <w:sz w:val="22"/>
                <w:szCs w:val="22"/>
                <w:lang w:val="de"/>
              </w:rPr>
              <w:t>übernehmenden Partei</w:t>
            </w:r>
            <w:r>
              <w:rPr>
                <w:sz w:val="22"/>
                <w:szCs w:val="22"/>
                <w:lang w:val="de"/>
              </w:rPr>
              <w:t xml:space="preserve"> auf deren Verlangen alle Rechte, Ansprüche und Forderungen bezüglich der genannten </w:t>
            </w:r>
            <w:r>
              <w:rPr>
                <w:b/>
                <w:sz w:val="22"/>
                <w:szCs w:val="22"/>
                <w:lang w:val="de"/>
              </w:rPr>
              <w:t>Ergebnisse</w:t>
            </w:r>
            <w:r>
              <w:rPr>
                <w:sz w:val="22"/>
                <w:szCs w:val="22"/>
                <w:lang w:val="de"/>
              </w:rPr>
              <w:t xml:space="preserve"> [</w:t>
            </w:r>
            <w:r>
              <w:rPr>
                <w:sz w:val="22"/>
                <w:szCs w:val="22"/>
                <w:highlight w:val="cyan"/>
                <w:lang w:val="de"/>
              </w:rPr>
              <w:t>unentgeltlich</w:t>
            </w:r>
            <w:r>
              <w:rPr>
                <w:sz w:val="22"/>
                <w:szCs w:val="22"/>
                <w:lang w:val="de"/>
              </w:rPr>
              <w:t>] [</w:t>
            </w:r>
            <w:r>
              <w:rPr>
                <w:sz w:val="22"/>
                <w:szCs w:val="22"/>
                <w:highlight w:val="cyan"/>
                <w:lang w:val="de"/>
              </w:rPr>
              <w:t>gegen eine Vergütung von EUR</w:t>
            </w:r>
            <w:r>
              <w:rPr>
                <w:sz w:val="22"/>
                <w:szCs w:val="22"/>
                <w:lang w:val="de"/>
              </w:rPr>
              <w:t xml:space="preserve"> </w:t>
            </w:r>
            <w:r>
              <w:rPr>
                <w:rStyle w:val="cnd02aa231"/>
                <w:lang w:val="de"/>
              </w:rPr>
              <w:t>_____________</w:t>
            </w:r>
            <w:r>
              <w:rPr>
                <w:sz w:val="22"/>
                <w:szCs w:val="22"/>
                <w:lang w:val="de"/>
              </w:rPr>
              <w:t>] zu übertragen.</w:t>
            </w:r>
          </w:p>
        </w:tc>
        <w:tc>
          <w:tcPr>
            <w:tcW w:w="4606" w:type="dxa"/>
          </w:tcPr>
          <w:p w:rsidR="00A3692E" w:rsidRDefault="00A3692E">
            <w:pPr>
              <w:pStyle w:val="StandardWeb"/>
              <w:rPr>
                <w:rStyle w:val="normal1"/>
              </w:rPr>
            </w:pPr>
          </w:p>
        </w:tc>
      </w:tr>
      <w:tr w:rsidR="00A3692E">
        <w:tc>
          <w:tcPr>
            <w:tcW w:w="4606" w:type="dxa"/>
          </w:tcPr>
          <w:p w:rsidR="00A3692E" w:rsidRDefault="00521714">
            <w:pPr>
              <w:pStyle w:val="StandardWeb"/>
              <w:spacing w:before="240"/>
              <w:jc w:val="center"/>
            </w:pPr>
            <w:r>
              <w:rPr>
                <w:rStyle w:val="cna531f901"/>
                <w:lang w:val="de"/>
              </w:rPr>
              <w:t xml:space="preserve">7. </w:t>
            </w:r>
          </w:p>
          <w:p w:rsidR="00A3692E" w:rsidRDefault="00521714">
            <w:pPr>
              <w:pStyle w:val="StandardWeb"/>
              <w:spacing w:after="240"/>
              <w:jc w:val="center"/>
              <w:rPr>
                <w:rStyle w:val="customstylexy99241"/>
                <w:b/>
                <w:lang w:val="en-GB"/>
              </w:rPr>
            </w:pPr>
            <w:r>
              <w:rPr>
                <w:rStyle w:val="cna531f901"/>
                <w:lang w:val="de"/>
              </w:rPr>
              <w:t>GEHEIMHALTUNG</w:t>
            </w:r>
          </w:p>
        </w:tc>
        <w:tc>
          <w:tcPr>
            <w:tcW w:w="4606" w:type="dxa"/>
          </w:tcPr>
          <w:p w:rsidR="00A3692E" w:rsidRDefault="00A3692E">
            <w:pPr>
              <w:pStyle w:val="StandardWeb"/>
              <w:rPr>
                <w:rStyle w:val="normal1"/>
              </w:rPr>
            </w:pPr>
          </w:p>
        </w:tc>
      </w:tr>
      <w:tr w:rsidR="00A3692E">
        <w:tc>
          <w:tcPr>
            <w:tcW w:w="4606" w:type="dxa"/>
          </w:tcPr>
          <w:p w:rsidR="00A3692E" w:rsidRDefault="00521714">
            <w:pPr>
              <w:pStyle w:val="StandardWeb"/>
              <w:spacing w:before="240" w:after="240"/>
            </w:pPr>
            <w:r>
              <w:rPr>
                <w:rStyle w:val="normal8"/>
                <w:lang w:val="de"/>
              </w:rPr>
              <w:t>7.</w:t>
            </w:r>
            <w:r>
              <w:rPr>
                <w:rStyle w:val="normal8"/>
                <w:lang w:val="de"/>
              </w:rPr>
              <w:t xml:space="preserve">1. Die </w:t>
            </w:r>
            <w:r>
              <w:rPr>
                <w:rStyle w:val="cna531f891"/>
                <w:lang w:val="de"/>
              </w:rPr>
              <w:t>übernehmende Partei</w:t>
            </w:r>
            <w:r>
              <w:rPr>
                <w:rStyle w:val="normal8"/>
                <w:lang w:val="de"/>
              </w:rPr>
              <w:t xml:space="preserve"> verpflichtet sich, alle mit dem </w:t>
            </w:r>
            <w:r>
              <w:rPr>
                <w:rStyle w:val="cna531f891"/>
                <w:lang w:val="de"/>
              </w:rPr>
              <w:t>Material</w:t>
            </w:r>
            <w:r>
              <w:rPr>
                <w:rStyle w:val="normal8"/>
                <w:lang w:val="de"/>
              </w:rPr>
              <w:t xml:space="preserve"> zusammenhängenden </w:t>
            </w:r>
            <w:r>
              <w:rPr>
                <w:rStyle w:val="cna531f891"/>
                <w:b w:val="0"/>
                <w:lang w:val="de"/>
              </w:rPr>
              <w:t>Informationen</w:t>
            </w:r>
            <w:r>
              <w:rPr>
                <w:rStyle w:val="normal8"/>
                <w:lang w:val="de"/>
              </w:rPr>
              <w:t xml:space="preserve"> und, vorbehaltlich Punkt 6., alle mit dem </w:t>
            </w:r>
            <w:r>
              <w:rPr>
                <w:rStyle w:val="cna531f891"/>
                <w:lang w:val="de"/>
              </w:rPr>
              <w:t>Material</w:t>
            </w:r>
            <w:r>
              <w:rPr>
                <w:rStyle w:val="normal8"/>
                <w:lang w:val="de"/>
              </w:rPr>
              <w:t xml:space="preserve"> zusammenhängenden </w:t>
            </w:r>
            <w:r>
              <w:rPr>
                <w:rStyle w:val="cna531f891"/>
                <w:lang w:val="de"/>
              </w:rPr>
              <w:t>Ergebnisse</w:t>
            </w:r>
            <w:r>
              <w:rPr>
                <w:rStyle w:val="normal8"/>
                <w:lang w:val="de"/>
              </w:rPr>
              <w:t xml:space="preserve"> während der gesamten Laufzeit der </w:t>
            </w:r>
            <w:r>
              <w:rPr>
                <w:rStyle w:val="cna531f891"/>
                <w:lang w:val="de"/>
              </w:rPr>
              <w:t>Vereinbarung</w:t>
            </w:r>
            <w:r>
              <w:rPr>
                <w:rStyle w:val="normal8"/>
                <w:lang w:val="de"/>
              </w:rPr>
              <w:t xml:space="preserve"> und für einen daran anschließ</w:t>
            </w:r>
            <w:r>
              <w:rPr>
                <w:rStyle w:val="normal8"/>
                <w:lang w:val="de"/>
              </w:rPr>
              <w:t xml:space="preserve">enden Zeitraum von </w:t>
            </w:r>
            <w:r>
              <w:rPr>
                <w:rStyle w:val="cnd02aa231"/>
                <w:lang w:val="de"/>
              </w:rPr>
              <w:t>_____________</w:t>
            </w:r>
            <w:r>
              <w:rPr>
                <w:rStyle w:val="normal8"/>
                <w:lang w:val="de"/>
              </w:rPr>
              <w:t>(</w:t>
            </w:r>
            <w:r>
              <w:rPr>
                <w:rStyle w:val="cna531f931"/>
                <w:lang w:val="de"/>
              </w:rPr>
              <w:t>z.B. 3 (drei) Jahren</w:t>
            </w:r>
            <w:r>
              <w:rPr>
                <w:rStyle w:val="normal8"/>
                <w:lang w:val="de"/>
              </w:rPr>
              <w:t>) geheim zu halten; ausgenommen von dieser Geheimhaltungsverpflichtung sind jene Informationen, die nachweislich</w:t>
            </w:r>
          </w:p>
          <w:p w:rsidR="00A3692E" w:rsidRDefault="00521714">
            <w:pPr>
              <w:pStyle w:val="StandardWeb"/>
            </w:pPr>
            <w:r>
              <w:rPr>
                <w:rStyle w:val="normal8"/>
                <w:lang w:val="de"/>
              </w:rPr>
              <w:t xml:space="preserve">(a) bereits öffentlich bekannt waren, bevor sie der </w:t>
            </w:r>
            <w:r>
              <w:rPr>
                <w:rStyle w:val="cna531f891"/>
                <w:lang w:val="de"/>
              </w:rPr>
              <w:t>übernehmenden Partei</w:t>
            </w:r>
            <w:r>
              <w:rPr>
                <w:rStyle w:val="normal8"/>
                <w:lang w:val="de"/>
              </w:rPr>
              <w:t xml:space="preserve"> zur Verfügung ges</w:t>
            </w:r>
            <w:r>
              <w:rPr>
                <w:rStyle w:val="normal8"/>
                <w:lang w:val="de"/>
              </w:rPr>
              <w:t xml:space="preserve">tellt wurden, oder danach - auf andere Weise als durch eine Verletzung dieser </w:t>
            </w:r>
            <w:r>
              <w:rPr>
                <w:rStyle w:val="cna531f891"/>
                <w:lang w:val="de"/>
              </w:rPr>
              <w:t>Vereinbarung</w:t>
            </w:r>
            <w:r>
              <w:rPr>
                <w:rStyle w:val="normal8"/>
                <w:lang w:val="de"/>
              </w:rPr>
              <w:t xml:space="preserve"> durch die</w:t>
            </w:r>
            <w:r>
              <w:rPr>
                <w:rStyle w:val="cna531f891"/>
                <w:lang w:val="de"/>
              </w:rPr>
              <w:t xml:space="preserve"> übernehmende Partei</w:t>
            </w:r>
            <w:r>
              <w:rPr>
                <w:rStyle w:val="normal8"/>
                <w:lang w:val="de"/>
              </w:rPr>
              <w:t xml:space="preserve"> - öffentlich bekannt wurden;</w:t>
            </w:r>
          </w:p>
          <w:p w:rsidR="00A3692E" w:rsidRDefault="00521714">
            <w:pPr>
              <w:pStyle w:val="StandardWeb"/>
            </w:pPr>
            <w:r>
              <w:rPr>
                <w:rStyle w:val="normal8"/>
                <w:lang w:val="de"/>
              </w:rPr>
              <w:t xml:space="preserve">(b) der </w:t>
            </w:r>
            <w:r>
              <w:rPr>
                <w:rStyle w:val="cna531f891"/>
                <w:lang w:val="de"/>
              </w:rPr>
              <w:t>übernehmenden Partei</w:t>
            </w:r>
            <w:r>
              <w:rPr>
                <w:rStyle w:val="normal8"/>
                <w:lang w:val="de"/>
              </w:rPr>
              <w:t xml:space="preserve"> vor der Bereitstellung des </w:t>
            </w:r>
            <w:r>
              <w:rPr>
                <w:rStyle w:val="cna531f891"/>
                <w:lang w:val="de"/>
              </w:rPr>
              <w:t>Materials</w:t>
            </w:r>
            <w:r>
              <w:rPr>
                <w:rStyle w:val="normal8"/>
                <w:lang w:val="de"/>
              </w:rPr>
              <w:t xml:space="preserve"> bekannt waren;</w:t>
            </w:r>
          </w:p>
          <w:p w:rsidR="00A3692E" w:rsidRDefault="00521714">
            <w:pPr>
              <w:pStyle w:val="StandardWeb"/>
            </w:pPr>
            <w:r>
              <w:rPr>
                <w:rStyle w:val="normal8"/>
                <w:lang w:val="de"/>
              </w:rPr>
              <w:t xml:space="preserve">(c) der </w:t>
            </w:r>
            <w:r>
              <w:rPr>
                <w:rStyle w:val="cna531f891"/>
                <w:lang w:val="de"/>
              </w:rPr>
              <w:t>übernehmenden Par</w:t>
            </w:r>
            <w:r>
              <w:rPr>
                <w:rStyle w:val="cna531f891"/>
                <w:lang w:val="de"/>
              </w:rPr>
              <w:t>tei</w:t>
            </w:r>
            <w:r>
              <w:rPr>
                <w:rStyle w:val="normal8"/>
                <w:lang w:val="de"/>
              </w:rPr>
              <w:t xml:space="preserve"> seitens eines </w:t>
            </w:r>
            <w:r>
              <w:rPr>
                <w:rStyle w:val="cna531f891"/>
                <w:lang w:val="de"/>
              </w:rPr>
              <w:t>Dritten</w:t>
            </w:r>
            <w:r>
              <w:rPr>
                <w:rStyle w:val="normal8"/>
                <w:lang w:val="de"/>
              </w:rPr>
              <w:t xml:space="preserve"> zugegangen sind, der die relevante(n) Information(en) selbst rechtmäßig und ohne Verletzung dieser </w:t>
            </w:r>
            <w:r>
              <w:rPr>
                <w:rStyle w:val="cna531f891"/>
                <w:lang w:val="de"/>
              </w:rPr>
              <w:t>Vereinbarung</w:t>
            </w:r>
            <w:r>
              <w:rPr>
                <w:rStyle w:val="normal8"/>
                <w:lang w:val="de"/>
              </w:rPr>
              <w:t xml:space="preserve"> erhalten hat;</w:t>
            </w:r>
          </w:p>
          <w:p w:rsidR="00A3692E" w:rsidRDefault="00521714">
            <w:pPr>
              <w:pStyle w:val="StandardWeb"/>
              <w:spacing w:after="240"/>
            </w:pPr>
            <w:r>
              <w:rPr>
                <w:rStyle w:val="normal8"/>
                <w:lang w:val="de"/>
              </w:rPr>
              <w:t xml:space="preserve">(d) vom Personal der </w:t>
            </w:r>
            <w:r>
              <w:rPr>
                <w:rStyle w:val="cna531f891"/>
                <w:lang w:val="de"/>
              </w:rPr>
              <w:t>übernehmenden Partei</w:t>
            </w:r>
            <w:r>
              <w:rPr>
                <w:rStyle w:val="normal8"/>
                <w:lang w:val="de"/>
              </w:rPr>
              <w:t xml:space="preserve"> ohne Zugriff auf die Informationen oder das </w:t>
            </w:r>
            <w:r>
              <w:rPr>
                <w:rStyle w:val="cna531f891"/>
                <w:lang w:val="de"/>
              </w:rPr>
              <w:t>Material</w:t>
            </w:r>
            <w:r>
              <w:rPr>
                <w:rStyle w:val="normal8"/>
                <w:lang w:val="de"/>
              </w:rPr>
              <w:t xml:space="preserve"> unabhängig entwickelt wurden. </w:t>
            </w:r>
          </w:p>
          <w:p w:rsidR="00A3692E" w:rsidRDefault="00521714">
            <w:pPr>
              <w:pStyle w:val="StandardWeb"/>
              <w:spacing w:after="240"/>
            </w:pPr>
            <w:r>
              <w:rPr>
                <w:rStyle w:val="normal8"/>
                <w:lang w:val="de"/>
              </w:rPr>
              <w:t xml:space="preserve">Die </w:t>
            </w:r>
            <w:r>
              <w:rPr>
                <w:rStyle w:val="cna531f891"/>
                <w:lang w:val="de"/>
              </w:rPr>
              <w:t>übernehmende Partei</w:t>
            </w:r>
            <w:r>
              <w:rPr>
                <w:rStyle w:val="normal8"/>
                <w:lang w:val="de"/>
              </w:rPr>
              <w:t xml:space="preserve"> ist dafür verantwortlich, den entsprechenden Nachweis zu erbringen.</w:t>
            </w:r>
          </w:p>
        </w:tc>
        <w:tc>
          <w:tcPr>
            <w:tcW w:w="4606" w:type="dxa"/>
          </w:tcPr>
          <w:p w:rsidR="00A3692E" w:rsidRDefault="00521714">
            <w:pPr>
              <w:pStyle w:val="StandardWeb"/>
              <w:spacing w:before="240" w:after="240"/>
            </w:pPr>
            <w:r>
              <w:rPr>
                <w:rStyle w:val="normal1"/>
              </w:rPr>
              <w:t xml:space="preserve">Vertraulichkeitsvereinbarungen können wissenschaftliche Publikationen einschränken. Dies gilt es zu bedenken, wenn in Bezug auf den </w:t>
            </w:r>
            <w:r>
              <w:rPr>
                <w:rStyle w:val="normal1"/>
              </w:rPr>
              <w:t>Gegenstand eines MTAs Publikationstätigkeit angedacht ist. Es sind dann entsprechende Ausnahmen zu der Geheimhaltungsverpflichtung zu gestalten.</w:t>
            </w:r>
          </w:p>
        </w:tc>
      </w:tr>
      <w:tr w:rsidR="00A3692E">
        <w:tc>
          <w:tcPr>
            <w:tcW w:w="4606" w:type="dxa"/>
          </w:tcPr>
          <w:p w:rsidR="00A3692E" w:rsidRDefault="00521714">
            <w:pPr>
              <w:pStyle w:val="StandardWeb"/>
              <w:spacing w:before="240" w:after="240"/>
              <w:rPr>
                <w:rStyle w:val="normal1"/>
              </w:rPr>
            </w:pPr>
            <w:r>
              <w:rPr>
                <w:rStyle w:val="normal8"/>
                <w:lang w:val="de"/>
              </w:rPr>
              <w:t>7.2. Veröffentlichungen im Sinne von Punkt 7. stellen keine Verletzung dieser Verpflichtung zur Wahrung der Ve</w:t>
            </w:r>
            <w:r>
              <w:rPr>
                <w:rStyle w:val="normal8"/>
                <w:lang w:val="de"/>
              </w:rPr>
              <w:t>rtraulichkeit dar.</w:t>
            </w:r>
          </w:p>
        </w:tc>
        <w:tc>
          <w:tcPr>
            <w:tcW w:w="4606" w:type="dxa"/>
          </w:tcPr>
          <w:p w:rsidR="00A3692E" w:rsidRDefault="00A3692E">
            <w:pPr>
              <w:pStyle w:val="StandardWeb"/>
              <w:spacing w:before="240" w:after="240"/>
              <w:rPr>
                <w:rStyle w:val="normal1"/>
              </w:rPr>
            </w:pPr>
          </w:p>
        </w:tc>
      </w:tr>
      <w:tr w:rsidR="00A3692E">
        <w:tc>
          <w:tcPr>
            <w:tcW w:w="4606" w:type="dxa"/>
          </w:tcPr>
          <w:p w:rsidR="00A3692E" w:rsidRDefault="00521714">
            <w:pPr>
              <w:pStyle w:val="StandardWeb"/>
              <w:spacing w:before="240" w:after="240"/>
              <w:rPr>
                <w:rStyle w:val="normal1"/>
              </w:rPr>
            </w:pPr>
            <w:r>
              <w:rPr>
                <w:rStyle w:val="normal8"/>
                <w:lang w:val="de"/>
              </w:rPr>
              <w:t xml:space="preserve">7.3. </w:t>
            </w:r>
            <w:r>
              <w:rPr>
                <w:rFonts w:cs="Arial"/>
                <w:sz w:val="22"/>
                <w:szCs w:val="22"/>
                <w:lang w:val="de"/>
              </w:rPr>
              <w:t xml:space="preserve">Mit dem </w:t>
            </w:r>
            <w:r>
              <w:rPr>
                <w:rStyle w:val="cna531f891"/>
                <w:lang w:val="de"/>
              </w:rPr>
              <w:t>Material</w:t>
            </w:r>
            <w:r>
              <w:rPr>
                <w:rStyle w:val="normal8"/>
                <w:lang w:val="de"/>
              </w:rPr>
              <w:t xml:space="preserve"> zusammenhängende </w:t>
            </w:r>
            <w:r>
              <w:rPr>
                <w:rStyle w:val="cna531f891"/>
                <w:b w:val="0"/>
                <w:lang w:val="de"/>
              </w:rPr>
              <w:t>Informationen</w:t>
            </w:r>
            <w:r>
              <w:rPr>
                <w:rStyle w:val="cna531f891"/>
                <w:lang w:val="de"/>
              </w:rPr>
              <w:t xml:space="preserve"> </w:t>
            </w:r>
            <w:r>
              <w:rPr>
                <w:rStyle w:val="normal8"/>
                <w:lang w:val="de"/>
              </w:rPr>
              <w:t xml:space="preserve">dürfen nur gegenüber solchen Personen offengelegt werden, die intern (als MitarbeiterInnen) oder extern (als Berater) wegen des </w:t>
            </w:r>
            <w:r>
              <w:rPr>
                <w:rStyle w:val="cna531f891"/>
                <w:lang w:val="de"/>
              </w:rPr>
              <w:t>Zwecks</w:t>
            </w:r>
            <w:r>
              <w:rPr>
                <w:rStyle w:val="normal8"/>
                <w:lang w:val="de"/>
              </w:rPr>
              <w:t xml:space="preserve"> davon Kenntnis haben müssen und hinsichtlich ih</w:t>
            </w:r>
            <w:r>
              <w:rPr>
                <w:rStyle w:val="normal8"/>
                <w:lang w:val="de"/>
              </w:rPr>
              <w:t xml:space="preserve">res Zugangs zum </w:t>
            </w:r>
            <w:r>
              <w:rPr>
                <w:rStyle w:val="cna531f891"/>
                <w:lang w:val="de"/>
              </w:rPr>
              <w:t>Material</w:t>
            </w:r>
            <w:r>
              <w:rPr>
                <w:rStyle w:val="normal8"/>
                <w:lang w:val="de"/>
              </w:rPr>
              <w:t xml:space="preserve"> ähnlichen Geheimhaltungsverpflichtungen und Verwendungsbeschränkungen wie jenen unterliegen, die in dieser </w:t>
            </w:r>
            <w:r>
              <w:rPr>
                <w:rStyle w:val="cna531f891"/>
                <w:lang w:val="de"/>
              </w:rPr>
              <w:t>Vereinbarung</w:t>
            </w:r>
            <w:r>
              <w:rPr>
                <w:lang w:val="de"/>
              </w:rPr>
              <w:t xml:space="preserve"> </w:t>
            </w:r>
            <w:r>
              <w:rPr>
                <w:rFonts w:cs="Arial"/>
                <w:sz w:val="22"/>
                <w:szCs w:val="22"/>
                <w:lang w:val="de"/>
              </w:rPr>
              <w:t>enthalten sind</w:t>
            </w:r>
            <w:r>
              <w:rPr>
                <w:lang w:val="de"/>
              </w:rPr>
              <w:t>.</w:t>
            </w:r>
          </w:p>
        </w:tc>
        <w:tc>
          <w:tcPr>
            <w:tcW w:w="4606" w:type="dxa"/>
          </w:tcPr>
          <w:p w:rsidR="00A3692E" w:rsidRDefault="00A3692E">
            <w:pPr>
              <w:pStyle w:val="StandardWeb"/>
              <w:spacing w:before="240" w:after="240"/>
              <w:rPr>
                <w:rStyle w:val="normal1"/>
              </w:rPr>
            </w:pPr>
          </w:p>
        </w:tc>
      </w:tr>
      <w:tr w:rsidR="00A3692E">
        <w:tc>
          <w:tcPr>
            <w:tcW w:w="4606" w:type="dxa"/>
          </w:tcPr>
          <w:p w:rsidR="00A3692E" w:rsidRDefault="00521714">
            <w:pPr>
              <w:pStyle w:val="StandardWeb"/>
              <w:spacing w:before="240" w:after="240"/>
            </w:pPr>
            <w:r>
              <w:rPr>
                <w:rStyle w:val="normal8"/>
                <w:lang w:val="de"/>
              </w:rPr>
              <w:t xml:space="preserve">7.4. Die </w:t>
            </w:r>
            <w:r>
              <w:rPr>
                <w:rStyle w:val="cna531f891"/>
                <w:lang w:val="de"/>
              </w:rPr>
              <w:t>Parteien</w:t>
            </w:r>
            <w:r>
              <w:rPr>
                <w:rStyle w:val="normal8"/>
                <w:lang w:val="de"/>
              </w:rPr>
              <w:t xml:space="preserve"> erkennen an, dass die regelmäßige Veröffentlichung von Informationen über d</w:t>
            </w:r>
            <w:r>
              <w:rPr>
                <w:rStyle w:val="normal8"/>
                <w:lang w:val="de"/>
              </w:rPr>
              <w:t>ie Art, den Gegenstand und die Ergebnisse der Forschungstätigkeiten eine wesentliche Aufgabe seitens eines Forschungsinstituts darstellt.</w:t>
            </w:r>
          </w:p>
          <w:p w:rsidR="00A3692E" w:rsidRDefault="00521714">
            <w:pPr>
              <w:pStyle w:val="StandardWeb"/>
              <w:spacing w:after="240"/>
            </w:pPr>
            <w:r>
              <w:rPr>
                <w:rStyle w:val="normal8"/>
                <w:lang w:val="de"/>
              </w:rPr>
              <w:t xml:space="preserve">Ungeachtet der obigen Geheimhaltungsbestimmungen haben die </w:t>
            </w:r>
            <w:r>
              <w:rPr>
                <w:rStyle w:val="cna531f891"/>
                <w:lang w:val="de"/>
              </w:rPr>
              <w:t>Parteien</w:t>
            </w:r>
            <w:r>
              <w:rPr>
                <w:rStyle w:val="normal8"/>
                <w:lang w:val="de"/>
              </w:rPr>
              <w:t xml:space="preserve"> nach Maßgabe der folgenden Bestimmungen das Recht,</w:t>
            </w:r>
            <w:r>
              <w:rPr>
                <w:rStyle w:val="normal8"/>
                <w:lang w:val="de"/>
              </w:rPr>
              <w:t xml:space="preserve"> in Form akademischer Veröffentlichungen unabhängig über die </w:t>
            </w:r>
            <w:r>
              <w:rPr>
                <w:rStyle w:val="cna531f891"/>
                <w:lang w:val="de"/>
              </w:rPr>
              <w:t>Ergebnisse</w:t>
            </w:r>
            <w:r>
              <w:rPr>
                <w:rStyle w:val="normal8"/>
                <w:lang w:val="de"/>
              </w:rPr>
              <w:t xml:space="preserve"> zu publizieren. Die jeweilige </w:t>
            </w:r>
            <w:r>
              <w:rPr>
                <w:rStyle w:val="cna531f891"/>
                <w:lang w:val="de"/>
              </w:rPr>
              <w:t>Partei</w:t>
            </w:r>
            <w:r>
              <w:rPr>
                <w:rStyle w:val="normal8"/>
                <w:lang w:val="de"/>
              </w:rPr>
              <w:t xml:space="preserve"> benachrichtigt die andere Partei schriftlich von der geplanten Veröffentlichung. Wenn sich die andere </w:t>
            </w:r>
            <w:r>
              <w:rPr>
                <w:rStyle w:val="cna531f891"/>
                <w:lang w:val="de"/>
              </w:rPr>
              <w:t>Partei</w:t>
            </w:r>
            <w:r>
              <w:rPr>
                <w:rStyle w:val="normal8"/>
                <w:lang w:val="de"/>
              </w:rPr>
              <w:t xml:space="preserve"> nicht innerhalb eines Zeitraums von </w:t>
            </w:r>
            <w:r>
              <w:rPr>
                <w:rStyle w:val="cnd02aa231"/>
                <w:lang w:val="de"/>
              </w:rPr>
              <w:t>__</w:t>
            </w:r>
            <w:r>
              <w:rPr>
                <w:rStyle w:val="cnd02aa231"/>
                <w:lang w:val="de"/>
              </w:rPr>
              <w:t>___________</w:t>
            </w:r>
            <w:r>
              <w:rPr>
                <w:rStyle w:val="normal8"/>
                <w:lang w:val="de"/>
              </w:rPr>
              <w:t>(</w:t>
            </w:r>
            <w:r>
              <w:rPr>
                <w:rStyle w:val="cna531f931"/>
                <w:lang w:val="de"/>
              </w:rPr>
              <w:t>z.B. 2 (zwei)</w:t>
            </w:r>
            <w:r>
              <w:rPr>
                <w:rStyle w:val="normal8"/>
                <w:lang w:val="de"/>
              </w:rPr>
              <w:t>) Wochen ab Eingang der schriftlichen Benachrichtigung über die geplante Veröffentlichung [</w:t>
            </w:r>
            <w:r>
              <w:rPr>
                <w:rStyle w:val="cna531f941"/>
                <w:lang w:val="de"/>
              </w:rPr>
              <w:t>E-Mail gilt als ausreichend</w:t>
            </w:r>
            <w:r>
              <w:rPr>
                <w:rStyle w:val="normal8"/>
                <w:lang w:val="de"/>
              </w:rPr>
              <w:t xml:space="preserve">] dazu äußert, gilt nach Ablauf des </w:t>
            </w:r>
            <w:r>
              <w:rPr>
                <w:rStyle w:val="cnd02aa231"/>
                <w:lang w:val="de"/>
              </w:rPr>
              <w:t>_____________</w:t>
            </w:r>
            <w:r>
              <w:rPr>
                <w:rStyle w:val="normal8"/>
                <w:lang w:val="de"/>
              </w:rPr>
              <w:t xml:space="preserve"> </w:t>
            </w:r>
            <w:r>
              <w:rPr>
                <w:rStyle w:val="cna531f931"/>
                <w:lang w:val="de"/>
              </w:rPr>
              <w:t>(z.B. 2 (zwei)-</w:t>
            </w:r>
            <w:r>
              <w:rPr>
                <w:rStyle w:val="normal8"/>
                <w:lang w:val="de"/>
              </w:rPr>
              <w:t>)wöchigen Zeitraums die Zustimmung zu der jeweil</w:t>
            </w:r>
            <w:r>
              <w:rPr>
                <w:rStyle w:val="normal8"/>
                <w:lang w:val="de"/>
              </w:rPr>
              <w:t xml:space="preserve">igen Veröffentlichung als erteilt. Wenn die andere </w:t>
            </w:r>
            <w:r>
              <w:rPr>
                <w:rStyle w:val="cna531f891"/>
                <w:lang w:val="de"/>
              </w:rPr>
              <w:t>Partei</w:t>
            </w:r>
            <w:r>
              <w:rPr>
                <w:rStyle w:val="normal8"/>
                <w:lang w:val="de"/>
              </w:rPr>
              <w:t xml:space="preserve"> innerhalb von </w:t>
            </w:r>
            <w:r>
              <w:rPr>
                <w:rStyle w:val="cnd02aa231"/>
                <w:lang w:val="de"/>
              </w:rPr>
              <w:t>_____________</w:t>
            </w:r>
            <w:r>
              <w:rPr>
                <w:rStyle w:val="normal8"/>
                <w:lang w:val="de"/>
              </w:rPr>
              <w:t xml:space="preserve"> (</w:t>
            </w:r>
            <w:r>
              <w:rPr>
                <w:rStyle w:val="cna531f931"/>
                <w:lang w:val="de"/>
              </w:rPr>
              <w:t>z.B. 2 (zwei) Wochen</w:t>
            </w:r>
            <w:r>
              <w:rPr>
                <w:rStyle w:val="normal8"/>
                <w:lang w:val="de"/>
              </w:rPr>
              <w:t xml:space="preserve">) schriftlich wohlbegründete Einwände erhebt und Änderungen vorschlägt, wird sich die betroffene </w:t>
            </w:r>
            <w:r>
              <w:rPr>
                <w:rStyle w:val="cna531f891"/>
                <w:lang w:val="de"/>
              </w:rPr>
              <w:t>Partei</w:t>
            </w:r>
            <w:r>
              <w:rPr>
                <w:rStyle w:val="normal8"/>
                <w:lang w:val="de"/>
              </w:rPr>
              <w:t xml:space="preserve"> unverzüglich um eine gemeinsame Lösung bemühe</w:t>
            </w:r>
            <w:r>
              <w:rPr>
                <w:rStyle w:val="normal8"/>
                <w:lang w:val="de"/>
              </w:rPr>
              <w:t xml:space="preserve">n, die diese wohlbegründeten Einwände berücksichtigt (z.B. unverzügliche Registrierung eines </w:t>
            </w:r>
            <w:r>
              <w:rPr>
                <w:rStyle w:val="normal8"/>
                <w:b/>
                <w:lang w:val="de"/>
              </w:rPr>
              <w:t>IP-Rechts</w:t>
            </w:r>
            <w:r>
              <w:rPr>
                <w:rStyle w:val="normal8"/>
                <w:lang w:val="de"/>
              </w:rPr>
              <w:t xml:space="preserve">, Anpassung des Inhalts der Veröffentlichung, Sperre von Diplom- bzw. Masterarbeiten oder Dissertationen). Nach Ablauf eines Zeitraums von </w:t>
            </w:r>
            <w:r>
              <w:rPr>
                <w:rStyle w:val="cnd02aa231"/>
                <w:lang w:val="de"/>
              </w:rPr>
              <w:t>_____________</w:t>
            </w:r>
            <w:r>
              <w:rPr>
                <w:rStyle w:val="normal8"/>
                <w:lang w:val="de"/>
              </w:rPr>
              <w:t xml:space="preserve"> (</w:t>
            </w:r>
            <w:r>
              <w:rPr>
                <w:rStyle w:val="cna531f931"/>
                <w:lang w:val="de"/>
              </w:rPr>
              <w:t>z.B. 3 (drei)</w:t>
            </w:r>
            <w:r>
              <w:rPr>
                <w:rStyle w:val="normal8"/>
                <w:lang w:val="de"/>
              </w:rPr>
              <w:t>) Monaten ab Kenntnis der Einwände kann die Veröffentlichung jedenfalls publiziert werden.</w:t>
            </w:r>
          </w:p>
          <w:p w:rsidR="00A3692E" w:rsidRDefault="00521714">
            <w:pPr>
              <w:pStyle w:val="StandardWeb"/>
              <w:spacing w:after="240"/>
            </w:pPr>
            <w:r>
              <w:rPr>
                <w:rStyle w:val="normal8"/>
                <w:lang w:val="de"/>
              </w:rPr>
              <w:t xml:space="preserve">Angesichts der berechtigten Interessen an akademischen Publikationen sollten die Registrierung von </w:t>
            </w:r>
            <w:r>
              <w:rPr>
                <w:rStyle w:val="cna531f891"/>
                <w:lang w:val="de"/>
              </w:rPr>
              <w:t>IP-Rechten</w:t>
            </w:r>
            <w:r>
              <w:rPr>
                <w:rStyle w:val="normal8"/>
                <w:lang w:val="de"/>
              </w:rPr>
              <w:t xml:space="preserve"> und der Aufgriff von Dienstnehmererfindung</w:t>
            </w:r>
            <w:r>
              <w:rPr>
                <w:rStyle w:val="normal8"/>
                <w:lang w:val="de"/>
              </w:rPr>
              <w:t xml:space="preserve">en zeitgerecht vor der Veröffentlichung organisiert werden. </w:t>
            </w:r>
          </w:p>
          <w:p w:rsidR="00A3692E" w:rsidRDefault="00521714">
            <w:pPr>
              <w:pStyle w:val="StandardWeb"/>
              <w:spacing w:before="240" w:after="240"/>
              <w:rPr>
                <w:rStyle w:val="normal1"/>
              </w:rPr>
            </w:pPr>
            <w:r>
              <w:rPr>
                <w:rStyle w:val="normal8"/>
                <w:lang w:val="de"/>
              </w:rPr>
              <w:t xml:space="preserve">Darüber hinaus verpflichtet sich die </w:t>
            </w:r>
            <w:r>
              <w:rPr>
                <w:rStyle w:val="cna531f891"/>
                <w:lang w:val="de"/>
              </w:rPr>
              <w:t>übernehmende Partei</w:t>
            </w:r>
            <w:r>
              <w:rPr>
                <w:rStyle w:val="normal8"/>
                <w:lang w:val="de"/>
              </w:rPr>
              <w:t xml:space="preserve">, in jeder Publikation oder Präsentation darauf hinzuweisen, dass das </w:t>
            </w:r>
            <w:r>
              <w:rPr>
                <w:rStyle w:val="cna531f891"/>
                <w:lang w:val="de"/>
              </w:rPr>
              <w:t>Material</w:t>
            </w:r>
            <w:r>
              <w:rPr>
                <w:rStyle w:val="normal8"/>
                <w:lang w:val="de"/>
              </w:rPr>
              <w:t xml:space="preserve"> von der </w:t>
            </w:r>
            <w:r>
              <w:rPr>
                <w:rStyle w:val="cna531f891"/>
                <w:lang w:val="de"/>
              </w:rPr>
              <w:t>übertragenden Partei</w:t>
            </w:r>
            <w:r>
              <w:rPr>
                <w:rStyle w:val="normal8"/>
                <w:lang w:val="de"/>
              </w:rPr>
              <w:t xml:space="preserve"> bereitgestellt wurde[ </w:t>
            </w:r>
            <w:r>
              <w:rPr>
                <w:rStyle w:val="cna531f941"/>
                <w:lang w:val="de"/>
              </w:rPr>
              <w:t xml:space="preserve">und die </w:t>
            </w:r>
            <w:r>
              <w:rPr>
                <w:rStyle w:val="cna531f941"/>
                <w:lang w:val="de"/>
              </w:rPr>
              <w:t xml:space="preserve">MitarbeiterInnen der </w:t>
            </w:r>
            <w:r>
              <w:rPr>
                <w:rStyle w:val="cna531f951"/>
                <w:lang w:val="de"/>
              </w:rPr>
              <w:t>übertragenden Partei</w:t>
            </w:r>
            <w:r>
              <w:rPr>
                <w:rStyle w:val="cna531f941"/>
                <w:lang w:val="de"/>
              </w:rPr>
              <w:t xml:space="preserve"> zu erwähnen, die zu den </w:t>
            </w:r>
            <w:r>
              <w:rPr>
                <w:rStyle w:val="cna531f951"/>
                <w:lang w:val="de"/>
              </w:rPr>
              <w:t>Ergebnissen</w:t>
            </w:r>
            <w:r>
              <w:rPr>
                <w:rStyle w:val="cna531f941"/>
                <w:lang w:val="de"/>
              </w:rPr>
              <w:t xml:space="preserve"> und/oder dem </w:t>
            </w:r>
            <w:r>
              <w:rPr>
                <w:rStyle w:val="cna531f951"/>
                <w:lang w:val="de"/>
              </w:rPr>
              <w:t>Material</w:t>
            </w:r>
            <w:r>
              <w:rPr>
                <w:rStyle w:val="cna531f951"/>
                <w:b w:val="0"/>
                <w:bCs w:val="0"/>
                <w:lang w:val="de"/>
              </w:rPr>
              <w:t xml:space="preserve"> beigetragen haben</w:t>
            </w:r>
            <w:r>
              <w:rPr>
                <w:rStyle w:val="normal8"/>
                <w:lang w:val="de"/>
              </w:rPr>
              <w:t>].</w:t>
            </w:r>
          </w:p>
        </w:tc>
        <w:tc>
          <w:tcPr>
            <w:tcW w:w="4606" w:type="dxa"/>
          </w:tcPr>
          <w:p w:rsidR="00A3692E" w:rsidRDefault="00A3692E">
            <w:pPr>
              <w:pStyle w:val="StandardWeb"/>
              <w:spacing w:before="240" w:after="240"/>
              <w:rPr>
                <w:rStyle w:val="normal1"/>
              </w:rPr>
            </w:pPr>
          </w:p>
        </w:tc>
      </w:tr>
      <w:tr w:rsidR="00A3692E">
        <w:tc>
          <w:tcPr>
            <w:tcW w:w="4606" w:type="dxa"/>
          </w:tcPr>
          <w:p w:rsidR="00A3692E" w:rsidRDefault="00521714">
            <w:pPr>
              <w:pStyle w:val="StandardWeb"/>
              <w:spacing w:before="240"/>
              <w:jc w:val="center"/>
            </w:pPr>
            <w:r>
              <w:rPr>
                <w:rStyle w:val="cnc0d6a981"/>
                <w:lang w:val="de"/>
              </w:rPr>
              <w:t>8.</w:t>
            </w:r>
          </w:p>
          <w:p w:rsidR="00A3692E" w:rsidRDefault="00521714">
            <w:pPr>
              <w:pStyle w:val="StandardWeb"/>
              <w:jc w:val="center"/>
              <w:rPr>
                <w:rStyle w:val="cn8dfb4591"/>
                <w:lang w:val="en-GB"/>
              </w:rPr>
            </w:pPr>
            <w:r>
              <w:rPr>
                <w:rStyle w:val="cnc0d6a981"/>
                <w:lang w:val="de"/>
              </w:rPr>
              <w:t>GEWÄHRLEISTUNG UND HAFTUNG</w:t>
            </w:r>
          </w:p>
        </w:tc>
        <w:tc>
          <w:tcPr>
            <w:tcW w:w="4606" w:type="dxa"/>
          </w:tcPr>
          <w:p w:rsidR="00A3692E" w:rsidRDefault="00A3692E">
            <w:pPr>
              <w:pStyle w:val="StandardWeb"/>
              <w:rPr>
                <w:rStyle w:val="normal1"/>
              </w:rPr>
            </w:pPr>
          </w:p>
        </w:tc>
      </w:tr>
      <w:tr w:rsidR="00A3692E">
        <w:tc>
          <w:tcPr>
            <w:tcW w:w="4606" w:type="dxa"/>
          </w:tcPr>
          <w:p w:rsidR="00A3692E" w:rsidRDefault="00521714">
            <w:pPr>
              <w:pStyle w:val="StandardWeb"/>
              <w:spacing w:before="240" w:after="240"/>
            </w:pPr>
            <w:r>
              <w:rPr>
                <w:rStyle w:val="normal9"/>
                <w:lang w:val="de"/>
              </w:rPr>
              <w:t xml:space="preserve">8.1. Das </w:t>
            </w:r>
            <w:r>
              <w:rPr>
                <w:rStyle w:val="cnc0d6a971"/>
                <w:lang w:val="de"/>
              </w:rPr>
              <w:t>Material</w:t>
            </w:r>
            <w:r>
              <w:rPr>
                <w:rStyle w:val="normal9"/>
                <w:lang w:val="de"/>
              </w:rPr>
              <w:t xml:space="preserve"> ist Material experimenteller sowie potenziell gefährlicher Art und wird in der vorliegenden Form so wie es ist ohne Gewährleistungszusagen und Garantien bereitgestellt; soweit in dieser Vereinbarung nicht ausdrücklich etwas anderes bestimmt wird, bestehen</w:t>
            </w:r>
            <w:r>
              <w:rPr>
                <w:rStyle w:val="normal9"/>
                <w:lang w:val="de"/>
              </w:rPr>
              <w:t xml:space="preserve"> insbesondere keine Gewährleistungszusagen bzw. Garantien bezüglich der Marktfähigkeit oder Eignung für einen bestimmten Zweck oder dahingehend, dass durch die Nutzung des </w:t>
            </w:r>
            <w:r>
              <w:rPr>
                <w:rStyle w:val="cnc0d6a971"/>
                <w:lang w:val="de"/>
              </w:rPr>
              <w:t>Materials</w:t>
            </w:r>
            <w:r>
              <w:rPr>
                <w:rStyle w:val="normal9"/>
                <w:lang w:val="de"/>
              </w:rPr>
              <w:t xml:space="preserve"> nicht gegen </w:t>
            </w:r>
            <w:r>
              <w:rPr>
                <w:rStyle w:val="cnc0d6a971"/>
                <w:lang w:val="de"/>
              </w:rPr>
              <w:t>Immaterialgüterrechte</w:t>
            </w:r>
            <w:r>
              <w:rPr>
                <w:rStyle w:val="normal9"/>
                <w:lang w:val="de"/>
              </w:rPr>
              <w:t xml:space="preserve"> von </w:t>
            </w:r>
            <w:r>
              <w:rPr>
                <w:rStyle w:val="cnc0d6a971"/>
                <w:lang w:val="de"/>
              </w:rPr>
              <w:t>Dritten</w:t>
            </w:r>
            <w:r>
              <w:rPr>
                <w:rStyle w:val="normal9"/>
                <w:lang w:val="de"/>
              </w:rPr>
              <w:t xml:space="preserve"> verstoßen wird [</w:t>
            </w:r>
            <w:r>
              <w:rPr>
                <w:rStyle w:val="cnc0d6a991"/>
                <w:lang w:val="de"/>
              </w:rPr>
              <w:t xml:space="preserve">und die </w:t>
            </w:r>
            <w:r>
              <w:rPr>
                <w:rStyle w:val="cnc0d6a1001"/>
                <w:lang w:val="de"/>
              </w:rPr>
              <w:t>über</w:t>
            </w:r>
            <w:r>
              <w:rPr>
                <w:rStyle w:val="cnc0d6a1001"/>
                <w:lang w:val="de"/>
              </w:rPr>
              <w:t>tragende Partei</w:t>
            </w:r>
            <w:r>
              <w:rPr>
                <w:rStyle w:val="cnc0d6a991"/>
                <w:lang w:val="de"/>
              </w:rPr>
              <w:t xml:space="preserve"> gewährleistet oder garantiert auch nicht, dass das </w:t>
            </w:r>
            <w:r>
              <w:rPr>
                <w:rStyle w:val="cnc0d6a1001"/>
                <w:lang w:val="de"/>
              </w:rPr>
              <w:t>Material</w:t>
            </w:r>
            <w:r>
              <w:rPr>
                <w:rStyle w:val="cnc0d6a991"/>
                <w:lang w:val="de"/>
              </w:rPr>
              <w:t xml:space="preserve"> oder die </w:t>
            </w:r>
            <w:r>
              <w:rPr>
                <w:rStyle w:val="cnc0d6a1001"/>
                <w:lang w:val="de"/>
              </w:rPr>
              <w:t>Modifikationen</w:t>
            </w:r>
            <w:r>
              <w:rPr>
                <w:rStyle w:val="cnc0d6a991"/>
                <w:lang w:val="de"/>
              </w:rPr>
              <w:t xml:space="preserve"> keine Gefahr für die Sicherheit oder Gesundheit darstellt/darstellen</w:t>
            </w:r>
            <w:r>
              <w:rPr>
                <w:rStyle w:val="normal9"/>
                <w:lang w:val="de"/>
              </w:rPr>
              <w:t>].</w:t>
            </w:r>
          </w:p>
        </w:tc>
        <w:tc>
          <w:tcPr>
            <w:tcW w:w="4606" w:type="dxa"/>
          </w:tcPr>
          <w:p w:rsidR="00A3692E" w:rsidRDefault="00521714">
            <w:pPr>
              <w:pStyle w:val="StandardWeb"/>
              <w:spacing w:before="240" w:after="240"/>
            </w:pPr>
            <w:r>
              <w:rPr>
                <w:rStyle w:val="normal1"/>
              </w:rPr>
              <w:t>Es ist zu beachten, dass die Gewährleistungs- und Haftungsbestimmungen im Rahmen an d</w:t>
            </w:r>
            <w:r>
              <w:rPr>
                <w:rStyle w:val="normal1"/>
              </w:rPr>
              <w:t>iese Vereinbarung anschließende weitere Nutzungsvereinbarungen allenfalls anders zu gestalten sind (z.B. Schad- und Klagloshaltung für Inanspruchnahme durch Dritte).</w:t>
            </w:r>
          </w:p>
        </w:tc>
      </w:tr>
      <w:tr w:rsidR="00A3692E">
        <w:tc>
          <w:tcPr>
            <w:tcW w:w="4606" w:type="dxa"/>
          </w:tcPr>
          <w:p w:rsidR="00A3692E" w:rsidRDefault="00521714">
            <w:pPr>
              <w:pStyle w:val="StandardWeb"/>
              <w:spacing w:before="240" w:after="240"/>
              <w:rPr>
                <w:rStyle w:val="cn8dfb4591"/>
                <w:b w:val="0"/>
              </w:rPr>
            </w:pPr>
            <w:r>
              <w:rPr>
                <w:rStyle w:val="normal9"/>
                <w:lang w:val="de"/>
              </w:rPr>
              <w:t xml:space="preserve">8.2. Für Schäden oder Forderungen aufgrund der Erfüllung dieser </w:t>
            </w:r>
            <w:r>
              <w:rPr>
                <w:rStyle w:val="cnc0d6a971"/>
                <w:lang w:val="de"/>
              </w:rPr>
              <w:t>Vereinbarung</w:t>
            </w:r>
            <w:r>
              <w:rPr>
                <w:rStyle w:val="normal9"/>
                <w:lang w:val="de"/>
              </w:rPr>
              <w:t xml:space="preserve"> durch die </w:t>
            </w:r>
            <w:r>
              <w:rPr>
                <w:rStyle w:val="cnc0d6a971"/>
                <w:lang w:val="de"/>
              </w:rPr>
              <w:t>üb</w:t>
            </w:r>
            <w:r>
              <w:rPr>
                <w:rStyle w:val="cnc0d6a971"/>
                <w:lang w:val="de"/>
              </w:rPr>
              <w:t>ernehmende Partei</w:t>
            </w:r>
            <w:r>
              <w:rPr>
                <w:rStyle w:val="normal9"/>
                <w:lang w:val="de"/>
              </w:rPr>
              <w:t xml:space="preserve"> und die </w:t>
            </w:r>
            <w:r>
              <w:rPr>
                <w:rStyle w:val="cnc0d6a971"/>
                <w:lang w:val="de"/>
              </w:rPr>
              <w:t>übertragende Partei</w:t>
            </w:r>
            <w:r>
              <w:rPr>
                <w:rStyle w:val="normal9"/>
                <w:lang w:val="de"/>
              </w:rPr>
              <w:t xml:space="preserve">, insbesondere aufgrund Transport, Nutzung, Handhabung, Lagerung oder Offenlegung des </w:t>
            </w:r>
            <w:r>
              <w:rPr>
                <w:rStyle w:val="cnc0d6a971"/>
                <w:lang w:val="de"/>
              </w:rPr>
              <w:t>Materials</w:t>
            </w:r>
            <w:r>
              <w:rPr>
                <w:rStyle w:val="normal9"/>
                <w:lang w:val="de"/>
              </w:rPr>
              <w:t xml:space="preserve">, von </w:t>
            </w:r>
            <w:r>
              <w:rPr>
                <w:rStyle w:val="cnc0d6a971"/>
                <w:lang w:val="de"/>
              </w:rPr>
              <w:t>Modifikationen</w:t>
            </w:r>
            <w:r>
              <w:rPr>
                <w:rStyle w:val="normal9"/>
                <w:lang w:val="de"/>
              </w:rPr>
              <w:t xml:space="preserve"> und/oder der </w:t>
            </w:r>
            <w:r>
              <w:rPr>
                <w:rStyle w:val="cnc0d6a971"/>
                <w:lang w:val="de"/>
              </w:rPr>
              <w:t>Ergebnisse</w:t>
            </w:r>
            <w:r>
              <w:rPr>
                <w:rStyle w:val="normal9"/>
                <w:lang w:val="de"/>
              </w:rPr>
              <w:t>, sind, soweit durch sie verursacht und soweit diese Tätigkeit Bestandte</w:t>
            </w:r>
            <w:r>
              <w:rPr>
                <w:rStyle w:val="normal9"/>
                <w:lang w:val="de"/>
              </w:rPr>
              <w:t xml:space="preserve">il ihres maßgeblichen Aufgabengebiets ist, allein die </w:t>
            </w:r>
            <w:r>
              <w:rPr>
                <w:rStyle w:val="normal9"/>
                <w:b/>
                <w:bCs/>
                <w:lang w:val="de"/>
              </w:rPr>
              <w:t>übernehmende Partei</w:t>
            </w:r>
            <w:r>
              <w:rPr>
                <w:rStyle w:val="normal9"/>
                <w:lang w:val="de"/>
              </w:rPr>
              <w:t xml:space="preserve"> und die </w:t>
            </w:r>
            <w:r>
              <w:rPr>
                <w:rStyle w:val="normal9"/>
                <w:b/>
                <w:bCs/>
                <w:lang w:val="de"/>
              </w:rPr>
              <w:t>übertragende Partei</w:t>
            </w:r>
            <w:r>
              <w:rPr>
                <w:rStyle w:val="normal9"/>
                <w:lang w:val="de"/>
              </w:rPr>
              <w:t xml:space="preserve"> verantwortlich.</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9"/>
                <w:lang w:val="de"/>
              </w:rPr>
            </w:pPr>
            <w:r>
              <w:rPr>
                <w:rStyle w:val="normal9"/>
                <w:lang w:val="de"/>
              </w:rPr>
              <w:t>8.3. [</w:t>
            </w:r>
            <w:r>
              <w:rPr>
                <w:rStyle w:val="cnc0d6a1021"/>
                <w:lang w:val="de"/>
              </w:rPr>
              <w:t>Option</w:t>
            </w:r>
            <w:r>
              <w:rPr>
                <w:rStyle w:val="normal9"/>
                <w:lang w:val="de"/>
              </w:rPr>
              <w:t xml:space="preserve">: Die </w:t>
            </w:r>
            <w:r>
              <w:rPr>
                <w:rStyle w:val="cnc0d6a971"/>
                <w:lang w:val="de"/>
              </w:rPr>
              <w:t>übernehmende Partei</w:t>
            </w:r>
            <w:r>
              <w:rPr>
                <w:rStyle w:val="normal9"/>
                <w:lang w:val="de"/>
              </w:rPr>
              <w:t xml:space="preserve"> hält die </w:t>
            </w:r>
            <w:r>
              <w:rPr>
                <w:rStyle w:val="cnc0d6a971"/>
                <w:lang w:val="de"/>
              </w:rPr>
              <w:t>übertragende Partei</w:t>
            </w:r>
            <w:r>
              <w:rPr>
                <w:rStyle w:val="normal9"/>
                <w:lang w:val="de"/>
              </w:rPr>
              <w:t xml:space="preserve"> hinsichtlich aller aufgrund einer Handlung der </w:t>
            </w:r>
            <w:r>
              <w:rPr>
                <w:rStyle w:val="cnc0d6a971"/>
                <w:lang w:val="de"/>
              </w:rPr>
              <w:t>übernehmenden Partei</w:t>
            </w:r>
            <w:r>
              <w:rPr>
                <w:rStyle w:val="normal9"/>
                <w:lang w:val="de"/>
              </w:rPr>
              <w:t xml:space="preserve"> entstandenen Schäden (außer bei Verschulden (Fahrlässigkeit oder Vorsatz) seitens der </w:t>
            </w:r>
            <w:r>
              <w:rPr>
                <w:rStyle w:val="cnc0d6a971"/>
                <w:lang w:val="de"/>
              </w:rPr>
              <w:t>übertragenden Partei</w:t>
            </w:r>
            <w:r>
              <w:rPr>
                <w:rStyle w:val="normal9"/>
                <w:lang w:val="de"/>
              </w:rPr>
              <w:t xml:space="preserve">) bis zu einem Betrag in Höhe von EUR </w:t>
            </w:r>
            <w:r>
              <w:rPr>
                <w:rStyle w:val="cnd02aa231"/>
                <w:lang w:val="de"/>
              </w:rPr>
              <w:t>_____________</w:t>
            </w:r>
            <w:r>
              <w:rPr>
                <w:rStyle w:val="normal9"/>
                <w:lang w:val="de"/>
              </w:rPr>
              <w:t>(</w:t>
            </w:r>
            <w:r>
              <w:rPr>
                <w:rStyle w:val="cnc0d6a1051"/>
                <w:lang w:val="de"/>
              </w:rPr>
              <w:t>Betragshöhe hinzufügen</w:t>
            </w:r>
            <w:r>
              <w:rPr>
                <w:rStyle w:val="normal9"/>
                <w:lang w:val="de"/>
              </w:rPr>
              <w:t>) schad- und klaglos.]</w:t>
            </w:r>
          </w:p>
          <w:p w:rsidR="00A3692E" w:rsidRDefault="00521714">
            <w:pPr>
              <w:pStyle w:val="StandardWeb"/>
              <w:spacing w:before="240" w:after="240"/>
              <w:rPr>
                <w:rStyle w:val="cn8dfb4591"/>
                <w:b w:val="0"/>
              </w:rPr>
            </w:pPr>
            <w:r>
              <w:rPr>
                <w:sz w:val="22"/>
                <w:szCs w:val="22"/>
                <w:lang w:val="de"/>
              </w:rPr>
              <w:t>Eine Haftung [</w:t>
            </w:r>
            <w:r>
              <w:rPr>
                <w:sz w:val="22"/>
                <w:szCs w:val="22"/>
                <w:highlight w:val="cyan"/>
              </w:rPr>
              <w:t>der</w:t>
            </w:r>
            <w:r>
              <w:rPr>
                <w:b/>
                <w:sz w:val="22"/>
                <w:szCs w:val="22"/>
                <w:highlight w:val="cyan"/>
                <w:lang w:val="de"/>
              </w:rPr>
              <w:t xml:space="preserve"> übertragenden Partei</w:t>
            </w:r>
            <w:r>
              <w:rPr>
                <w:sz w:val="22"/>
                <w:szCs w:val="22"/>
                <w:highlight w:val="cyan"/>
                <w:lang w:val="de"/>
              </w:rPr>
              <w:t>]</w:t>
            </w:r>
            <w:r>
              <w:rPr>
                <w:sz w:val="22"/>
                <w:szCs w:val="22"/>
              </w:rPr>
              <w:t xml:space="preserve"> </w:t>
            </w:r>
            <w:r>
              <w:rPr>
                <w:sz w:val="22"/>
                <w:szCs w:val="22"/>
                <w:highlight w:val="cyan"/>
              </w:rPr>
              <w:t>[</w:t>
            </w:r>
            <w:r>
              <w:rPr>
                <w:b/>
                <w:sz w:val="22"/>
                <w:szCs w:val="22"/>
                <w:highlight w:val="cyan"/>
                <w:lang w:val="de"/>
              </w:rPr>
              <w:t>übernehmend</w:t>
            </w:r>
            <w:r>
              <w:rPr>
                <w:b/>
                <w:sz w:val="22"/>
                <w:szCs w:val="22"/>
                <w:highlight w:val="cyan"/>
                <w:lang w:val="de"/>
              </w:rPr>
              <w:t>en Partei</w:t>
            </w:r>
            <w:r>
              <w:rPr>
                <w:sz w:val="22"/>
                <w:szCs w:val="22"/>
                <w:lang w:val="de"/>
              </w:rPr>
              <w:t>](</w:t>
            </w:r>
            <w:r>
              <w:rPr>
                <w:sz w:val="22"/>
                <w:szCs w:val="22"/>
                <w:highlight w:val="yellow"/>
                <w:lang w:val="de"/>
              </w:rPr>
              <w:t>Alternative wählen</w:t>
            </w:r>
            <w:r>
              <w:rPr>
                <w:sz w:val="22"/>
                <w:szCs w:val="22"/>
                <w:lang w:val="de"/>
              </w:rPr>
              <w:t xml:space="preserve">) für leichte Fahrlässigkeit, Gewinnentgang und indirekte Schäden ist - mit Ausnahme von Fällen von Personenschäden - jedenfalls ausgeschlossen. Grundsätzlich ist die Haftung auf einen Höchstbetrag von EUR </w:t>
            </w:r>
            <w:r>
              <w:rPr>
                <w:rStyle w:val="cnd02aa231"/>
                <w:lang w:val="de"/>
              </w:rPr>
              <w:t>_____________</w:t>
            </w:r>
            <w:r>
              <w:rPr>
                <w:sz w:val="22"/>
                <w:szCs w:val="22"/>
                <w:lang w:val="de"/>
              </w:rPr>
              <w:t>(</w:t>
            </w:r>
            <w:r>
              <w:rPr>
                <w:sz w:val="22"/>
                <w:szCs w:val="22"/>
                <w:highlight w:val="yellow"/>
                <w:lang w:val="de"/>
              </w:rPr>
              <w:t>Betrags</w:t>
            </w:r>
            <w:r>
              <w:rPr>
                <w:sz w:val="22"/>
                <w:szCs w:val="22"/>
                <w:highlight w:val="yellow"/>
                <w:lang w:val="de"/>
              </w:rPr>
              <w:t>höhe hinzufügen</w:t>
            </w:r>
            <w:r>
              <w:rPr>
                <w:sz w:val="22"/>
                <w:szCs w:val="22"/>
                <w:lang w:val="de"/>
              </w:rPr>
              <w:t>) beschränkt.</w:t>
            </w:r>
          </w:p>
        </w:tc>
        <w:tc>
          <w:tcPr>
            <w:tcW w:w="4606" w:type="dxa"/>
          </w:tcPr>
          <w:p w:rsidR="00A3692E" w:rsidRDefault="00521714">
            <w:pPr>
              <w:pStyle w:val="StandardWeb"/>
              <w:spacing w:before="240" w:after="240"/>
              <w:rPr>
                <w:rStyle w:val="normal1"/>
              </w:rPr>
            </w:pPr>
            <w:r>
              <w:rPr>
                <w:rStyle w:val="normal1"/>
              </w:rPr>
              <w:t>2. Absatz: Die Verantwortung für die Verwendung des Materials sowie die Haftung für die Verwendung trifft den Empfänger. Der Bereitsteller hat lediglich über allfällige Sicherheitsvorkehrungen in der Handhabung des Materials au</w:t>
            </w:r>
            <w:r>
              <w:rPr>
                <w:rStyle w:val="normal1"/>
              </w:rPr>
              <w:t xml:space="preserve">fzuklären. </w:t>
            </w:r>
          </w:p>
          <w:p w:rsidR="00A3692E" w:rsidRDefault="00521714">
            <w:pPr>
              <w:spacing w:after="240"/>
              <w:jc w:val="left"/>
              <w:rPr>
                <w:rStyle w:val="normal1"/>
                <w:lang w:val="de-AT"/>
              </w:rPr>
            </w:pPr>
            <w:r>
              <w:rPr>
                <w:rStyle w:val="normal1"/>
                <w:lang w:val="de-AT"/>
              </w:rPr>
              <w:t>Es wird - zumindest für die österreichische Rechtsordnung - vertreten (</w:t>
            </w:r>
            <w:r>
              <w:rPr>
                <w:rStyle w:val="normal1"/>
                <w:i/>
                <w:lang w:val="de-AT"/>
              </w:rPr>
              <w:t>Reis</w:t>
            </w:r>
            <w:r>
              <w:rPr>
                <w:rStyle w:val="normal1"/>
                <w:lang w:val="de-AT"/>
              </w:rPr>
              <w:t xml:space="preserve">, Material Transfer Agreements, ecolex 2006, 495), dass die Überlassung des Materials dem Produkthaftungsgesetz unterliegt. Für Haftungen nach dem Produkthaftungsgesetz </w:t>
            </w:r>
            <w:r>
              <w:rPr>
                <w:rStyle w:val="normal1"/>
                <w:lang w:val="de-AT"/>
              </w:rPr>
              <w:t>kann kein vertraglicher Haftungsausschluss vereinbart werden - § 9 PHG (Produkthaftungsgesetz).</w:t>
            </w:r>
          </w:p>
          <w:p w:rsidR="00A3692E" w:rsidRDefault="00521714">
            <w:pPr>
              <w:spacing w:after="240"/>
              <w:jc w:val="left"/>
              <w:rPr>
                <w:lang w:val="de-AT"/>
              </w:rPr>
            </w:pPr>
            <w:r>
              <w:rPr>
                <w:rStyle w:val="normal1"/>
                <w:lang w:val="de-AT"/>
              </w:rPr>
              <w:t>Achtung: der Ausschluss von „loss of profit“ und „indirect damage“ wird bei vorsätzlicher Handlung nicht und bei grob fahrlässiger Handlung möglicherweise nicht</w:t>
            </w:r>
            <w:r>
              <w:rPr>
                <w:rStyle w:val="normal1"/>
                <w:lang w:val="de-AT"/>
              </w:rPr>
              <w:t xml:space="preserve"> durchsetzbar sein.</w:t>
            </w:r>
          </w:p>
        </w:tc>
      </w:tr>
      <w:tr w:rsidR="00A3692E">
        <w:tc>
          <w:tcPr>
            <w:tcW w:w="4606" w:type="dxa"/>
          </w:tcPr>
          <w:p w:rsidR="00A3692E" w:rsidRDefault="00521714">
            <w:pPr>
              <w:pStyle w:val="StandardWeb"/>
              <w:spacing w:before="240" w:after="240"/>
            </w:pPr>
            <w:r>
              <w:rPr>
                <w:rStyle w:val="normal9"/>
                <w:lang w:val="de"/>
              </w:rPr>
              <w:t xml:space="preserve">8.4. Die </w:t>
            </w:r>
            <w:r>
              <w:rPr>
                <w:rStyle w:val="cnc0d6a971"/>
                <w:lang w:val="de"/>
              </w:rPr>
              <w:t>übernehmende Partei</w:t>
            </w:r>
            <w:r>
              <w:rPr>
                <w:rStyle w:val="normal9"/>
                <w:lang w:val="de"/>
              </w:rPr>
              <w:t xml:space="preserve"> verpflichtet sich, bei der Nutzung und Entsorgung des </w:t>
            </w:r>
            <w:r>
              <w:rPr>
                <w:rStyle w:val="cnc0d6a971"/>
                <w:lang w:val="de"/>
              </w:rPr>
              <w:t xml:space="preserve">Materials </w:t>
            </w:r>
            <w:r>
              <w:rPr>
                <w:rStyle w:val="normal9"/>
                <w:lang w:val="de"/>
              </w:rPr>
              <w:t xml:space="preserve">und der </w:t>
            </w:r>
            <w:r>
              <w:rPr>
                <w:rStyle w:val="cnc0d6a971"/>
                <w:lang w:val="de"/>
              </w:rPr>
              <w:t>Modifikationen</w:t>
            </w:r>
            <w:r>
              <w:rPr>
                <w:rStyle w:val="normal9"/>
                <w:lang w:val="de"/>
              </w:rPr>
              <w:t xml:space="preserve"> alle anwendbaren gesetzlichen Bestimmungen und Normen (insbesondere alle Regelungen für die Entsorgung von Gefahrstoffe</w:t>
            </w:r>
            <w:r>
              <w:rPr>
                <w:rStyle w:val="normal9"/>
                <w:lang w:val="de"/>
              </w:rPr>
              <w:t xml:space="preserve">n), einschließlich von Richtlinien für die Arbeit mit Tieren oder rekombinantem genetischen Material, einzuhalten. Die </w:t>
            </w:r>
            <w:r>
              <w:rPr>
                <w:rStyle w:val="cnc0d6a971"/>
                <w:lang w:val="de"/>
              </w:rPr>
              <w:t>übernehmende Partei</w:t>
            </w:r>
            <w:r>
              <w:rPr>
                <w:rStyle w:val="normal9"/>
                <w:lang w:val="de"/>
              </w:rPr>
              <w:t xml:space="preserve"> wird alle von den staatlichen Behörden in Zusammenhang mit Erhalt, Handhabung, Entsorgung und Lagerung des </w:t>
            </w:r>
            <w:r>
              <w:rPr>
                <w:rStyle w:val="cnc0d6a971"/>
                <w:lang w:val="de"/>
              </w:rPr>
              <w:t>Materials</w:t>
            </w:r>
            <w:r>
              <w:rPr>
                <w:rStyle w:val="normal9"/>
                <w:lang w:val="de"/>
              </w:rPr>
              <w:t xml:space="preserve"> </w:t>
            </w:r>
            <w:r>
              <w:rPr>
                <w:rStyle w:val="normal9"/>
                <w:lang w:val="de"/>
              </w:rPr>
              <w:t>verlangten Befugnisse, Lizenzen oder sonstigen Genehmigungen einholen.</w:t>
            </w:r>
          </w:p>
          <w:p w:rsidR="00A3692E" w:rsidRDefault="00521714">
            <w:pPr>
              <w:pStyle w:val="StandardWeb"/>
              <w:spacing w:after="240"/>
              <w:rPr>
                <w:rStyle w:val="cn8dfb4591"/>
                <w:b w:val="0"/>
              </w:rPr>
            </w:pPr>
            <w:r>
              <w:rPr>
                <w:rStyle w:val="normal9"/>
                <w:lang w:val="de"/>
              </w:rPr>
              <w:t xml:space="preserve">Die </w:t>
            </w:r>
            <w:r>
              <w:rPr>
                <w:rStyle w:val="cnc0d6a971"/>
                <w:lang w:val="de"/>
              </w:rPr>
              <w:t>übernehmende Partei</w:t>
            </w:r>
            <w:r>
              <w:rPr>
                <w:rStyle w:val="normal9"/>
                <w:lang w:val="de"/>
              </w:rPr>
              <w:t xml:space="preserve"> hat alle Vorgaben der Good Clinical Practice einzuhalten.</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cn8dfb4591"/>
                <w:b w:val="0"/>
                <w:lang w:val="en-GB"/>
              </w:rPr>
            </w:pPr>
            <w:r>
              <w:rPr>
                <w:rStyle w:val="normal9"/>
                <w:lang w:val="de"/>
              </w:rPr>
              <w:t xml:space="preserve">8.5. Sollte das </w:t>
            </w:r>
            <w:r>
              <w:rPr>
                <w:rStyle w:val="cnc0d6a971"/>
                <w:lang w:val="de"/>
              </w:rPr>
              <w:t>Material</w:t>
            </w:r>
            <w:r>
              <w:rPr>
                <w:rStyle w:val="normal9"/>
                <w:lang w:val="de"/>
              </w:rPr>
              <w:t xml:space="preserve"> nicht für den </w:t>
            </w:r>
            <w:r>
              <w:rPr>
                <w:rStyle w:val="cnc0d6a971"/>
                <w:lang w:val="de"/>
              </w:rPr>
              <w:t>Zweck</w:t>
            </w:r>
            <w:r>
              <w:rPr>
                <w:rStyle w:val="normal9"/>
                <w:lang w:val="de"/>
              </w:rPr>
              <w:t xml:space="preserve"> geeignet sein oder sonstige Mängel aufweisen, ist die </w:t>
            </w:r>
            <w:r>
              <w:rPr>
                <w:rStyle w:val="cnc0d6a971"/>
                <w:lang w:val="de"/>
              </w:rPr>
              <w:t>übertragende Partei</w:t>
            </w:r>
            <w:r>
              <w:rPr>
                <w:rStyle w:val="normal9"/>
                <w:lang w:val="de"/>
              </w:rPr>
              <w:t xml:space="preserve"> darüber innerhalb von </w:t>
            </w:r>
            <w:r>
              <w:rPr>
                <w:rStyle w:val="cnd02aa231"/>
                <w:lang w:val="de"/>
              </w:rPr>
              <w:t>_____________</w:t>
            </w:r>
            <w:r>
              <w:rPr>
                <w:rStyle w:val="normal9"/>
                <w:lang w:val="de"/>
              </w:rPr>
              <w:t>(</w:t>
            </w:r>
            <w:r>
              <w:rPr>
                <w:rStyle w:val="cnc0d6a1051"/>
                <w:lang w:val="de"/>
              </w:rPr>
              <w:t>z.B. 3 (drei)</w:t>
            </w:r>
            <w:r>
              <w:rPr>
                <w:rStyle w:val="normal9"/>
                <w:lang w:val="de"/>
              </w:rPr>
              <w:t>) Geschäftstagen zu benachrichtigen (Benachrichtigung durch E-Mail reicht aus), wobei der jeweilige Mangel oder Fehler so detailliert wie möglich zu beschreiben ist. [</w:t>
            </w:r>
            <w:r>
              <w:rPr>
                <w:rStyle w:val="cnc0d6a991"/>
                <w:lang w:val="de"/>
              </w:rPr>
              <w:t xml:space="preserve">Die </w:t>
            </w:r>
            <w:r>
              <w:rPr>
                <w:rStyle w:val="cnc0d6a1001"/>
                <w:lang w:val="de"/>
              </w:rPr>
              <w:t>übertragende Par</w:t>
            </w:r>
            <w:r>
              <w:rPr>
                <w:rStyle w:val="cnc0d6a1001"/>
                <w:lang w:val="de"/>
              </w:rPr>
              <w:t>tei</w:t>
            </w:r>
            <w:r>
              <w:rPr>
                <w:rStyle w:val="cnc0d6a991"/>
                <w:lang w:val="de"/>
              </w:rPr>
              <w:t xml:space="preserve"> hat im Falle einer wesentlichen Ungeeignetheit oder wesentlicher Mängel jedenfalls ein Recht auf Verbesserung. Unwesentliche Ungeeignetheit oder unwesentliche Mängel gelten nicht als Gewährleistungsfall.</w:t>
            </w:r>
            <w:r>
              <w:rPr>
                <w:rStyle w:val="normal9"/>
                <w:lang w:val="de"/>
              </w:rPr>
              <w:t>]</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rPr>
                <w:rStyle w:val="cn8dfb4591"/>
                <w:b w:val="0"/>
              </w:rPr>
            </w:pPr>
            <w:r>
              <w:rPr>
                <w:rStyle w:val="normal9"/>
                <w:lang w:val="de"/>
              </w:rPr>
              <w:t xml:space="preserve">8.6. Die </w:t>
            </w:r>
            <w:r>
              <w:rPr>
                <w:rStyle w:val="cnc0d6a971"/>
                <w:lang w:val="de"/>
              </w:rPr>
              <w:t>übernehmende Partei</w:t>
            </w:r>
            <w:r>
              <w:rPr>
                <w:rStyle w:val="normal9"/>
                <w:lang w:val="de"/>
              </w:rPr>
              <w:t xml:space="preserve"> sichert zu und g</w:t>
            </w:r>
            <w:r>
              <w:rPr>
                <w:rStyle w:val="normal9"/>
                <w:lang w:val="de"/>
              </w:rPr>
              <w:t xml:space="preserve">ewährleistet, dass der </w:t>
            </w:r>
            <w:r>
              <w:rPr>
                <w:rStyle w:val="cnc0d6a971"/>
                <w:lang w:val="de"/>
              </w:rPr>
              <w:t>Zweck</w:t>
            </w:r>
            <w:r>
              <w:rPr>
                <w:rStyle w:val="normal9"/>
                <w:lang w:val="de"/>
              </w:rPr>
              <w:t xml:space="preserve"> von der für sie zuständigen Ethikkommission und gegebenenfalls von allen sonstigen maßgeblichen Behörden genehmigt wurde.</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cn8dfb4591"/>
                <w:b w:val="0"/>
              </w:rPr>
            </w:pPr>
            <w:r>
              <w:rPr>
                <w:rStyle w:val="normal9"/>
                <w:lang w:val="de"/>
              </w:rPr>
              <w:t xml:space="preserve">8.7. Die </w:t>
            </w:r>
            <w:r>
              <w:rPr>
                <w:rStyle w:val="cnc0d6a971"/>
                <w:lang w:val="de"/>
              </w:rPr>
              <w:t>übertragende Partei</w:t>
            </w:r>
            <w:r>
              <w:rPr>
                <w:rStyle w:val="normal9"/>
                <w:lang w:val="de"/>
              </w:rPr>
              <w:t xml:space="preserve"> sichert zu und gewährleistet hinsichtlich des </w:t>
            </w:r>
            <w:r>
              <w:rPr>
                <w:rStyle w:val="cnc0d6a971"/>
                <w:lang w:val="de"/>
              </w:rPr>
              <w:t>Zwecks</w:t>
            </w:r>
            <w:r>
              <w:rPr>
                <w:rStyle w:val="normal9"/>
                <w:lang w:val="de"/>
              </w:rPr>
              <w:t>, dass (1) sie zur Lie</w:t>
            </w:r>
            <w:r>
              <w:rPr>
                <w:rStyle w:val="normal9"/>
                <w:lang w:val="de"/>
              </w:rPr>
              <w:t xml:space="preserve">ferung des </w:t>
            </w:r>
            <w:r>
              <w:rPr>
                <w:rStyle w:val="cnc0d6a971"/>
                <w:lang w:val="de"/>
              </w:rPr>
              <w:t>Materials</w:t>
            </w:r>
            <w:r>
              <w:rPr>
                <w:rStyle w:val="normal9"/>
                <w:lang w:val="de"/>
              </w:rPr>
              <w:t xml:space="preserve"> an die </w:t>
            </w:r>
            <w:r>
              <w:rPr>
                <w:rStyle w:val="cnc0d6a971"/>
                <w:lang w:val="de"/>
              </w:rPr>
              <w:t>übernehmende Partei</w:t>
            </w:r>
            <w:r>
              <w:rPr>
                <w:rStyle w:val="normal9"/>
                <w:lang w:val="de"/>
              </w:rPr>
              <w:t xml:space="preserve"> berechtigt ist, (2) bei den jeweiligen Spendern jeweils ausreichender </w:t>
            </w:r>
            <w:r>
              <w:rPr>
                <w:rStyle w:val="normal9"/>
                <w:b/>
                <w:lang w:val="de"/>
              </w:rPr>
              <w:t>Informed Consent</w:t>
            </w:r>
            <w:r>
              <w:rPr>
                <w:rStyle w:val="normal9"/>
                <w:lang w:val="de"/>
              </w:rPr>
              <w:t xml:space="preserve"> eingeholt (und nötigenfalls auch das Eigentum erworben) wurde.</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cn8dfb4591"/>
                <w:b w:val="0"/>
              </w:rPr>
            </w:pPr>
            <w:r>
              <w:rPr>
                <w:rStyle w:val="normal9"/>
                <w:lang w:val="de"/>
              </w:rPr>
              <w:t>[</w:t>
            </w:r>
            <w:r>
              <w:rPr>
                <w:rStyle w:val="normal9"/>
                <w:highlight w:val="cyan"/>
                <w:lang w:val="de"/>
              </w:rPr>
              <w:t xml:space="preserve">8.8. Das </w:t>
            </w:r>
            <w:r>
              <w:rPr>
                <w:rStyle w:val="cnc0d6a971"/>
                <w:highlight w:val="cyan"/>
                <w:lang w:val="de"/>
              </w:rPr>
              <w:t>Material</w:t>
            </w:r>
            <w:r>
              <w:rPr>
                <w:rStyle w:val="normal9"/>
                <w:highlight w:val="cyan"/>
                <w:lang w:val="de"/>
              </w:rPr>
              <w:t xml:space="preserve"> wird der </w:t>
            </w:r>
            <w:r>
              <w:rPr>
                <w:rStyle w:val="cnc0d6a971"/>
                <w:highlight w:val="cyan"/>
                <w:lang w:val="de"/>
              </w:rPr>
              <w:t>übernehmenden Partei</w:t>
            </w:r>
            <w:r>
              <w:rPr>
                <w:rStyle w:val="normal9"/>
                <w:highlight w:val="cyan"/>
                <w:lang w:val="de"/>
              </w:rPr>
              <w:t xml:space="preserve"> ohne In</w:t>
            </w:r>
            <w:r>
              <w:rPr>
                <w:rStyle w:val="normal9"/>
                <w:highlight w:val="cyan"/>
                <w:lang w:val="de"/>
              </w:rPr>
              <w:t xml:space="preserve">formationen zur Identität der Spender in völlig anonymisierter Form / pseudonymisiert bereitgestellt. Die </w:t>
            </w:r>
            <w:r>
              <w:rPr>
                <w:rStyle w:val="cnc0d6a971"/>
                <w:highlight w:val="cyan"/>
                <w:lang w:val="de"/>
              </w:rPr>
              <w:t>übernehmende Partei</w:t>
            </w:r>
            <w:r>
              <w:rPr>
                <w:rStyle w:val="normal9"/>
                <w:highlight w:val="cyan"/>
                <w:lang w:val="de"/>
              </w:rPr>
              <w:t xml:space="preserve"> stimmt zu, dass das </w:t>
            </w:r>
            <w:r>
              <w:rPr>
                <w:rStyle w:val="cnc0d6a971"/>
                <w:highlight w:val="cyan"/>
                <w:lang w:val="de"/>
              </w:rPr>
              <w:t>Material</w:t>
            </w:r>
            <w:r>
              <w:rPr>
                <w:rStyle w:val="normal9"/>
                <w:highlight w:val="cyan"/>
                <w:lang w:val="de"/>
              </w:rPr>
              <w:t xml:space="preserve"> weder allein noch in Verbindung mit anderen Informationen in irgendeiner Weise dazu verwendet werden </w:t>
            </w:r>
            <w:r>
              <w:rPr>
                <w:rStyle w:val="normal9"/>
                <w:highlight w:val="cyan"/>
                <w:lang w:val="de"/>
              </w:rPr>
              <w:t xml:space="preserve">wird, die Identität einzelner Spender, von denen das </w:t>
            </w:r>
            <w:r>
              <w:rPr>
                <w:rStyle w:val="cnc0d6a971"/>
                <w:highlight w:val="cyan"/>
                <w:lang w:val="de"/>
              </w:rPr>
              <w:t>Material</w:t>
            </w:r>
            <w:r>
              <w:rPr>
                <w:rStyle w:val="normal9"/>
                <w:highlight w:val="cyan"/>
                <w:lang w:val="de"/>
              </w:rPr>
              <w:t xml:space="preserve"> herstammt, festzustellen. Spender, von denen das </w:t>
            </w:r>
            <w:r>
              <w:rPr>
                <w:rStyle w:val="cnc0d6a971"/>
                <w:highlight w:val="cyan"/>
                <w:lang w:val="de"/>
              </w:rPr>
              <w:t>Material</w:t>
            </w:r>
            <w:r>
              <w:rPr>
                <w:rStyle w:val="normal9"/>
                <w:highlight w:val="cyan"/>
                <w:lang w:val="de"/>
              </w:rPr>
              <w:t xml:space="preserve"> herstammt, das der </w:t>
            </w:r>
            <w:r>
              <w:rPr>
                <w:rStyle w:val="cnc0d6a971"/>
                <w:highlight w:val="cyan"/>
                <w:lang w:val="de"/>
              </w:rPr>
              <w:t>übertragenden Partei</w:t>
            </w:r>
            <w:r>
              <w:rPr>
                <w:rStyle w:val="normal9"/>
                <w:highlight w:val="cyan"/>
                <w:lang w:val="de"/>
              </w:rPr>
              <w:t xml:space="preserve"> zur Verfügung gestellt wurde, können beschließen, ihre Zustimmung zur Nutzung des </w:t>
            </w:r>
            <w:r>
              <w:rPr>
                <w:rStyle w:val="cnc0d6a971"/>
                <w:highlight w:val="cyan"/>
                <w:lang w:val="de"/>
              </w:rPr>
              <w:t>Materials</w:t>
            </w:r>
            <w:r>
              <w:rPr>
                <w:rStyle w:val="normal9"/>
                <w:highlight w:val="cyan"/>
                <w:lang w:val="de"/>
              </w:rPr>
              <w:t xml:space="preserve"> zu w</w:t>
            </w:r>
            <w:r>
              <w:rPr>
                <w:rStyle w:val="normal9"/>
                <w:highlight w:val="cyan"/>
                <w:lang w:val="de"/>
              </w:rPr>
              <w:t xml:space="preserve">iderrufen. In einem solchen Fall wird die </w:t>
            </w:r>
            <w:r>
              <w:rPr>
                <w:rStyle w:val="cnc0d6a971"/>
                <w:highlight w:val="cyan"/>
                <w:lang w:val="de"/>
              </w:rPr>
              <w:t>übertragende Partei</w:t>
            </w:r>
            <w:r>
              <w:rPr>
                <w:rStyle w:val="normal9"/>
                <w:highlight w:val="cyan"/>
                <w:lang w:val="de"/>
              </w:rPr>
              <w:t xml:space="preserve"> dann die </w:t>
            </w:r>
            <w:r>
              <w:rPr>
                <w:rStyle w:val="cnc0d6a971"/>
                <w:highlight w:val="cyan"/>
                <w:lang w:val="de"/>
              </w:rPr>
              <w:t>übernehmende Partei</w:t>
            </w:r>
            <w:r>
              <w:rPr>
                <w:rStyle w:val="normal9"/>
                <w:highlight w:val="cyan"/>
                <w:lang w:val="de"/>
              </w:rPr>
              <w:t xml:space="preserve"> davon in Kenntnis setzen, für welches </w:t>
            </w:r>
            <w:r>
              <w:rPr>
                <w:rStyle w:val="cnc0d6a971"/>
                <w:highlight w:val="cyan"/>
                <w:lang w:val="de"/>
              </w:rPr>
              <w:t>Material</w:t>
            </w:r>
            <w:r>
              <w:rPr>
                <w:rStyle w:val="normal9"/>
                <w:highlight w:val="cyan"/>
                <w:lang w:val="de"/>
              </w:rPr>
              <w:t xml:space="preserve"> die Zustimmung widerrufen wurde, und verlangen, dass die </w:t>
            </w:r>
            <w:r>
              <w:rPr>
                <w:rStyle w:val="cnc0d6a971"/>
                <w:highlight w:val="cyan"/>
                <w:lang w:val="de"/>
              </w:rPr>
              <w:t>übernehmende Partei</w:t>
            </w:r>
            <w:r>
              <w:rPr>
                <w:rStyle w:val="normal9"/>
                <w:highlight w:val="cyan"/>
                <w:lang w:val="de"/>
              </w:rPr>
              <w:t xml:space="preserve"> entweder, soweit noch keine Vernichtung erfolgt ist, das </w:t>
            </w:r>
            <w:r>
              <w:rPr>
                <w:rStyle w:val="cnc0d6a971"/>
                <w:highlight w:val="cyan"/>
                <w:lang w:val="de"/>
              </w:rPr>
              <w:t>Material</w:t>
            </w:r>
            <w:r>
              <w:rPr>
                <w:rStyle w:val="normal9"/>
                <w:highlight w:val="cyan"/>
                <w:lang w:val="de"/>
              </w:rPr>
              <w:t xml:space="preserve"> vernichtet oder alle persönlichen Daten unverzüglich anonymisiert. Die </w:t>
            </w:r>
            <w:r>
              <w:rPr>
                <w:rStyle w:val="cnc0d6a971"/>
                <w:highlight w:val="cyan"/>
                <w:lang w:val="de"/>
              </w:rPr>
              <w:t xml:space="preserve">übernehmende Partei </w:t>
            </w:r>
            <w:r>
              <w:rPr>
                <w:rStyle w:val="normal9"/>
                <w:highlight w:val="cyan"/>
                <w:lang w:val="de"/>
              </w:rPr>
              <w:t xml:space="preserve">hat solches bereitgestellte </w:t>
            </w:r>
            <w:r>
              <w:rPr>
                <w:rStyle w:val="cnc0d6a971"/>
                <w:highlight w:val="cyan"/>
                <w:lang w:val="de"/>
              </w:rPr>
              <w:t>Material</w:t>
            </w:r>
            <w:r>
              <w:rPr>
                <w:rStyle w:val="normal9"/>
                <w:highlight w:val="cyan"/>
                <w:lang w:val="de"/>
              </w:rPr>
              <w:t xml:space="preserve"> zu vernichten und an die </w:t>
            </w:r>
            <w:r>
              <w:rPr>
                <w:rStyle w:val="cnc0d6a971"/>
                <w:highlight w:val="cyan"/>
                <w:lang w:val="de"/>
              </w:rPr>
              <w:t>übertragende Partei</w:t>
            </w:r>
            <w:r>
              <w:rPr>
                <w:rStyle w:val="normal9"/>
                <w:highlight w:val="cyan"/>
                <w:lang w:val="de"/>
              </w:rPr>
              <w:t xml:space="preserve"> eine Bestätigung</w:t>
            </w:r>
            <w:r>
              <w:rPr>
                <w:rStyle w:val="normal9"/>
                <w:highlight w:val="cyan"/>
                <w:lang w:val="de"/>
              </w:rPr>
              <w:t xml:space="preserve"> einschließlich ausreichender Belegunterlagen zu übermitteln, woraus hervorgeht, dass das </w:t>
            </w:r>
            <w:r>
              <w:rPr>
                <w:rStyle w:val="cnc0d6a971"/>
                <w:highlight w:val="cyan"/>
                <w:lang w:val="de"/>
              </w:rPr>
              <w:t>Material</w:t>
            </w:r>
            <w:r>
              <w:rPr>
                <w:rStyle w:val="normal9"/>
                <w:highlight w:val="cyan"/>
                <w:lang w:val="de"/>
              </w:rPr>
              <w:t xml:space="preserve"> vernichtet wurde.</w:t>
            </w:r>
            <w:r>
              <w:rPr>
                <w:rStyle w:val="normal9"/>
                <w:lang w:val="de"/>
              </w:rPr>
              <w:t>]</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jc w:val="center"/>
            </w:pPr>
            <w:r>
              <w:rPr>
                <w:rStyle w:val="cn57fb81101"/>
                <w:lang w:val="de"/>
              </w:rPr>
              <w:t>9.</w:t>
            </w:r>
          </w:p>
          <w:p w:rsidR="00A3692E" w:rsidRDefault="00521714">
            <w:pPr>
              <w:pStyle w:val="StandardWeb"/>
              <w:spacing w:after="240"/>
              <w:jc w:val="center"/>
              <w:rPr>
                <w:rStyle w:val="customstylexy99241"/>
                <w:b/>
                <w:lang w:val="en-GB"/>
              </w:rPr>
            </w:pPr>
            <w:r>
              <w:rPr>
                <w:rStyle w:val="cn57fb81101"/>
                <w:lang w:val="de"/>
              </w:rPr>
              <w:t>LAUFZEIT</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pPr>
            <w:r>
              <w:rPr>
                <w:rStyle w:val="normal10"/>
                <w:lang w:val="de"/>
              </w:rPr>
              <w:t xml:space="preserve">9.1. Diese </w:t>
            </w:r>
            <w:r>
              <w:rPr>
                <w:rStyle w:val="cn57fb81081"/>
                <w:lang w:val="de"/>
              </w:rPr>
              <w:t>Vereinbarung</w:t>
            </w:r>
            <w:r>
              <w:rPr>
                <w:rStyle w:val="normal10"/>
                <w:lang w:val="de"/>
              </w:rPr>
              <w:t xml:space="preserve"> wird für eine Laufzeit von </w:t>
            </w:r>
            <w:r>
              <w:rPr>
                <w:rStyle w:val="cnd02aa231"/>
                <w:lang w:val="de"/>
              </w:rPr>
              <w:t>_____________</w:t>
            </w:r>
            <w:r>
              <w:rPr>
                <w:rStyle w:val="normal10"/>
                <w:lang w:val="de"/>
              </w:rPr>
              <w:t>(</w:t>
            </w:r>
            <w:r>
              <w:rPr>
                <w:rStyle w:val="cn57fb81131"/>
                <w:lang w:val="de"/>
              </w:rPr>
              <w:t>Zeitraum, z.B. 2 (zwei) Jahren</w:t>
            </w:r>
            <w:r>
              <w:rPr>
                <w:rStyle w:val="normal10"/>
                <w:lang w:val="de"/>
              </w:rPr>
              <w:t xml:space="preserve">) ab dem </w:t>
            </w:r>
            <w:r>
              <w:rPr>
                <w:rStyle w:val="cn57fb81081"/>
                <w:lang w:val="de"/>
              </w:rPr>
              <w:t>Tag des Inkrafttre</w:t>
            </w:r>
            <w:r>
              <w:rPr>
                <w:rStyle w:val="cn57fb81081"/>
                <w:lang w:val="de"/>
              </w:rPr>
              <w:t>tens</w:t>
            </w:r>
            <w:r>
              <w:rPr>
                <w:rStyle w:val="normal10"/>
                <w:lang w:val="de"/>
              </w:rPr>
              <w:t xml:space="preserve"> abgeschlossen. Jede </w:t>
            </w:r>
            <w:r>
              <w:rPr>
                <w:rStyle w:val="cn57fb81081"/>
                <w:lang w:val="de"/>
              </w:rPr>
              <w:t>Partei</w:t>
            </w:r>
            <w:r>
              <w:rPr>
                <w:rStyle w:val="normal10"/>
                <w:lang w:val="de"/>
              </w:rPr>
              <w:t xml:space="preserve"> hat das Recht, sie jederzeit und aus jedem Grund unter Einhaltung einer Kündigungsfrist von </w:t>
            </w:r>
            <w:r>
              <w:rPr>
                <w:rStyle w:val="cnd02aa231"/>
                <w:lang w:val="de"/>
              </w:rPr>
              <w:t>_____________</w:t>
            </w:r>
            <w:r>
              <w:rPr>
                <w:rStyle w:val="normal10"/>
                <w:lang w:val="de"/>
              </w:rPr>
              <w:t>(</w:t>
            </w:r>
            <w:r>
              <w:rPr>
                <w:rStyle w:val="cn57fb81131"/>
                <w:lang w:val="de"/>
              </w:rPr>
              <w:t>z.B. 90 (neunzig)</w:t>
            </w:r>
            <w:r>
              <w:rPr>
                <w:rStyle w:val="normal10"/>
                <w:lang w:val="de"/>
              </w:rPr>
              <w:t xml:space="preserve">) Kalendertagen schriftlich zu beenden. Die </w:t>
            </w:r>
            <w:r>
              <w:rPr>
                <w:rStyle w:val="cn57fb81081"/>
                <w:lang w:val="de"/>
              </w:rPr>
              <w:t>Vereinbarung</w:t>
            </w:r>
            <w:r>
              <w:rPr>
                <w:rStyle w:val="normal10"/>
                <w:lang w:val="de"/>
              </w:rPr>
              <w:t xml:space="preserve"> endet automatisch sofern der </w:t>
            </w:r>
            <w:r>
              <w:rPr>
                <w:rStyle w:val="cn57fb81081"/>
                <w:lang w:val="de"/>
              </w:rPr>
              <w:t>Zweck</w:t>
            </w:r>
            <w:r>
              <w:rPr>
                <w:rStyle w:val="normal10"/>
                <w:lang w:val="de"/>
              </w:rPr>
              <w:t xml:space="preserve"> dieser </w:t>
            </w:r>
            <w:r>
              <w:rPr>
                <w:rStyle w:val="cn57fb81081"/>
                <w:lang w:val="de"/>
              </w:rPr>
              <w:t>Ve</w:t>
            </w:r>
            <w:r>
              <w:rPr>
                <w:rStyle w:val="cn57fb81081"/>
                <w:lang w:val="de"/>
              </w:rPr>
              <w:t>reinbarung</w:t>
            </w:r>
            <w:r>
              <w:rPr>
                <w:rStyle w:val="normal10"/>
                <w:lang w:val="de"/>
              </w:rPr>
              <w:t xml:space="preserve"> vor Ablauf der oben definierten Laufzeit erreicht ist, bzw. gegebenenfalls bei Ablauf oder Nichtverlängerung der Genehmigung durch die Ethikkommission. Sollte der </w:t>
            </w:r>
            <w:r>
              <w:rPr>
                <w:rStyle w:val="cn57fb81081"/>
                <w:lang w:val="de"/>
              </w:rPr>
              <w:t>Zweck</w:t>
            </w:r>
            <w:r>
              <w:rPr>
                <w:rStyle w:val="normal10"/>
                <w:lang w:val="de"/>
              </w:rPr>
              <w:t xml:space="preserve"> dieser </w:t>
            </w:r>
            <w:r>
              <w:rPr>
                <w:rStyle w:val="cn57fb81081"/>
                <w:lang w:val="de"/>
              </w:rPr>
              <w:t>Vereinbarung</w:t>
            </w:r>
            <w:r>
              <w:rPr>
                <w:rStyle w:val="normal10"/>
                <w:lang w:val="de"/>
              </w:rPr>
              <w:t xml:space="preserve"> vor dem Ende der Laufzeit dieser </w:t>
            </w:r>
            <w:r>
              <w:rPr>
                <w:rStyle w:val="cn57fb81081"/>
                <w:lang w:val="de"/>
              </w:rPr>
              <w:t>Vereinbarung</w:t>
            </w:r>
            <w:r>
              <w:rPr>
                <w:rStyle w:val="normal10"/>
                <w:lang w:val="de"/>
              </w:rPr>
              <w:t xml:space="preserve"> noch nicht</w:t>
            </w:r>
            <w:r>
              <w:rPr>
                <w:rStyle w:val="normal10"/>
                <w:lang w:val="de"/>
              </w:rPr>
              <w:t xml:space="preserve"> erfüllt sein, verlängert sich die Laufzeit der </w:t>
            </w:r>
            <w:r>
              <w:rPr>
                <w:rStyle w:val="cn57fb81081"/>
                <w:lang w:val="de"/>
              </w:rPr>
              <w:t>Vereinbarung</w:t>
            </w:r>
            <w:r>
              <w:rPr>
                <w:rStyle w:val="normal10"/>
                <w:lang w:val="de"/>
              </w:rPr>
              <w:t xml:space="preserve"> nicht automatisch. Wenn eine </w:t>
            </w:r>
            <w:r>
              <w:rPr>
                <w:rStyle w:val="cn57fb81081"/>
                <w:lang w:val="de"/>
              </w:rPr>
              <w:t>Partei</w:t>
            </w:r>
            <w:r>
              <w:rPr>
                <w:rStyle w:val="normal10"/>
                <w:lang w:val="de"/>
              </w:rPr>
              <w:t xml:space="preserve"> wünscht, den </w:t>
            </w:r>
            <w:r>
              <w:rPr>
                <w:rStyle w:val="cn57fb81081"/>
                <w:lang w:val="de"/>
              </w:rPr>
              <w:t>Zweck</w:t>
            </w:r>
            <w:r>
              <w:rPr>
                <w:rStyle w:val="normal10"/>
                <w:lang w:val="de"/>
              </w:rPr>
              <w:t xml:space="preserve"> dieser </w:t>
            </w:r>
            <w:r>
              <w:rPr>
                <w:rStyle w:val="cn57fb81081"/>
                <w:lang w:val="de"/>
              </w:rPr>
              <w:t>Vereinbarung</w:t>
            </w:r>
            <w:r>
              <w:rPr>
                <w:rStyle w:val="normal10"/>
                <w:lang w:val="de"/>
              </w:rPr>
              <w:t xml:space="preserve"> weiter zu verfolgen, werden die </w:t>
            </w:r>
            <w:r>
              <w:rPr>
                <w:rStyle w:val="cn57fb81081"/>
                <w:lang w:val="de"/>
              </w:rPr>
              <w:t>Parteien</w:t>
            </w:r>
            <w:r>
              <w:rPr>
                <w:rStyle w:val="normal10"/>
                <w:lang w:val="de"/>
              </w:rPr>
              <w:t xml:space="preserve"> nach Treu und Glauben eine Vereinbarung über eine derartige weitere Nutzung ver</w:t>
            </w:r>
            <w:r>
              <w:rPr>
                <w:rStyle w:val="normal10"/>
                <w:lang w:val="de"/>
              </w:rPr>
              <w:t xml:space="preserve">handeln; die </w:t>
            </w:r>
            <w:r>
              <w:rPr>
                <w:rStyle w:val="cn57fb81081"/>
                <w:lang w:val="de"/>
              </w:rPr>
              <w:t>übertragende Partei</w:t>
            </w:r>
            <w:r>
              <w:rPr>
                <w:rStyle w:val="normal10"/>
                <w:lang w:val="de"/>
              </w:rPr>
              <w:t xml:space="preserve"> ist jedoch nicht verpflichtet, eine solche Vereinbarung abzuschließen. </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10"/>
                <w:lang w:val="de"/>
              </w:rPr>
              <w:t xml:space="preserve">9.2. Für den Fall, dass diese </w:t>
            </w:r>
            <w:r>
              <w:rPr>
                <w:rStyle w:val="cn57fb81081"/>
                <w:lang w:val="de"/>
              </w:rPr>
              <w:t>Vereinbarung</w:t>
            </w:r>
            <w:r>
              <w:rPr>
                <w:rStyle w:val="normal10"/>
                <w:lang w:val="de"/>
              </w:rPr>
              <w:t xml:space="preserve"> aus irgendeinem Grund endet, oder wenn die </w:t>
            </w:r>
            <w:r>
              <w:rPr>
                <w:rStyle w:val="cn57fb81081"/>
                <w:lang w:val="de"/>
              </w:rPr>
              <w:t>übernehmende Partei</w:t>
            </w:r>
            <w:r>
              <w:rPr>
                <w:rStyle w:val="normal10"/>
                <w:lang w:val="de"/>
              </w:rPr>
              <w:t xml:space="preserve"> das </w:t>
            </w:r>
            <w:r>
              <w:rPr>
                <w:rStyle w:val="cn57fb81081"/>
                <w:lang w:val="de"/>
              </w:rPr>
              <w:t>Material</w:t>
            </w:r>
            <w:r>
              <w:rPr>
                <w:rStyle w:val="normal10"/>
                <w:lang w:val="de"/>
              </w:rPr>
              <w:t xml:space="preserve"> nicht für den </w:t>
            </w:r>
            <w:r>
              <w:rPr>
                <w:rStyle w:val="cn57fb81081"/>
                <w:lang w:val="de"/>
              </w:rPr>
              <w:t>Zweck</w:t>
            </w:r>
            <w:r>
              <w:rPr>
                <w:rStyle w:val="normal10"/>
                <w:lang w:val="de"/>
              </w:rPr>
              <w:t xml:space="preserve"> dieser </w:t>
            </w:r>
            <w:r>
              <w:rPr>
                <w:rStyle w:val="cn57fb81081"/>
                <w:lang w:val="de"/>
              </w:rPr>
              <w:t>Vereinbarung</w:t>
            </w:r>
            <w:r>
              <w:rPr>
                <w:rStyle w:val="normal10"/>
                <w:lang w:val="de"/>
              </w:rPr>
              <w:t xml:space="preserve"> nutzt und nicht beabsichtigt, es zu nutzen, ist die </w:t>
            </w:r>
            <w:r>
              <w:rPr>
                <w:rStyle w:val="cn57fb81081"/>
                <w:lang w:val="de"/>
              </w:rPr>
              <w:t>übernehmende Partei</w:t>
            </w:r>
            <w:r>
              <w:rPr>
                <w:rStyle w:val="normal10"/>
                <w:lang w:val="de"/>
              </w:rPr>
              <w:t xml:space="preserve"> verpflichtet,[</w:t>
            </w:r>
            <w:r>
              <w:rPr>
                <w:rStyle w:val="cn57fb81131"/>
                <w:sz w:val="22"/>
                <w:szCs w:val="22"/>
                <w:highlight w:val="cyan"/>
                <w:lang w:val="de"/>
              </w:rPr>
              <w:t>auf eigene Kosten</w:t>
            </w:r>
            <w:r>
              <w:rPr>
                <w:rStyle w:val="normal10"/>
                <w:lang w:val="de"/>
              </w:rPr>
              <w:t xml:space="preserve">] das </w:t>
            </w:r>
            <w:r>
              <w:rPr>
                <w:rStyle w:val="cn57fb81081"/>
                <w:lang w:val="de"/>
              </w:rPr>
              <w:t>Material</w:t>
            </w:r>
            <w:r>
              <w:rPr>
                <w:rStyle w:val="normal10"/>
                <w:lang w:val="de"/>
              </w:rPr>
              <w:t>[</w:t>
            </w:r>
            <w:r>
              <w:rPr>
                <w:rStyle w:val="cn57fb81141"/>
                <w:lang w:val="de"/>
              </w:rPr>
              <w:t xml:space="preserve">, die </w:t>
            </w:r>
            <w:r>
              <w:rPr>
                <w:rStyle w:val="cn57fb81151"/>
                <w:lang w:val="de"/>
              </w:rPr>
              <w:t>Modifikation</w:t>
            </w:r>
            <w:r>
              <w:rPr>
                <w:rStyle w:val="normal10"/>
                <w:lang w:val="de"/>
              </w:rPr>
              <w:t xml:space="preserve">] und alle damit zusammenhängenden </w:t>
            </w:r>
            <w:r>
              <w:rPr>
                <w:rStyle w:val="cn57fb81081"/>
                <w:b w:val="0"/>
                <w:lang w:val="de"/>
              </w:rPr>
              <w:t>Informationen</w:t>
            </w:r>
            <w:r>
              <w:rPr>
                <w:rStyle w:val="normal10"/>
                <w:lang w:val="de"/>
              </w:rPr>
              <w:t xml:space="preserve"> an die </w:t>
            </w:r>
            <w:r>
              <w:rPr>
                <w:rStyle w:val="cn57fb81081"/>
                <w:lang w:val="de"/>
              </w:rPr>
              <w:t>übertragende Partei</w:t>
            </w:r>
            <w:r>
              <w:rPr>
                <w:rStyle w:val="normal10"/>
                <w:lang w:val="de"/>
              </w:rPr>
              <w:t xml:space="preserve"> zurückstellen [</w:t>
            </w:r>
            <w:r>
              <w:rPr>
                <w:rStyle w:val="cn57fb81141"/>
                <w:highlight w:val="cyan"/>
                <w:lang w:val="de"/>
              </w:rPr>
              <w:t xml:space="preserve">und das Eigentum am </w:t>
            </w:r>
            <w:r>
              <w:rPr>
                <w:rStyle w:val="cn57fb81151"/>
                <w:b w:val="0"/>
                <w:bCs w:val="0"/>
                <w:highlight w:val="cyan"/>
                <w:lang w:val="de"/>
              </w:rPr>
              <w:t>Material</w:t>
            </w:r>
            <w:r>
              <w:rPr>
                <w:rStyle w:val="normal10"/>
                <w:highlight w:val="cyan"/>
                <w:lang w:val="de"/>
              </w:rPr>
              <w:t xml:space="preserve"> rückzuübertragen</w:t>
            </w:r>
            <w:r>
              <w:rPr>
                <w:rStyle w:val="normal10"/>
                <w:lang w:val="de"/>
              </w:rPr>
              <w:t xml:space="preserve">] soweit dies möglich ist, oder – auf Verlangen der </w:t>
            </w:r>
            <w:r>
              <w:rPr>
                <w:rStyle w:val="cn57fb81081"/>
                <w:lang w:val="de"/>
              </w:rPr>
              <w:t>übertragenden Partei</w:t>
            </w:r>
            <w:r>
              <w:rPr>
                <w:rStyle w:val="normal10"/>
                <w:lang w:val="de"/>
              </w:rPr>
              <w:t xml:space="preserve"> – Obiges mit der gebotenen Sorgfalt zu vernichten. </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10"/>
                <w:lang w:val="de"/>
              </w:rPr>
              <w:t xml:space="preserve">9.3. Punkt 7 behält ungeachtet einer Beendigung dieser </w:t>
            </w:r>
            <w:r>
              <w:rPr>
                <w:rStyle w:val="cn57fb81081"/>
                <w:lang w:val="de"/>
              </w:rPr>
              <w:t>Vereinbarung</w:t>
            </w:r>
            <w:r>
              <w:rPr>
                <w:rStyle w:val="normal10"/>
                <w:lang w:val="de"/>
              </w:rPr>
              <w:t xml:space="preserve"> seine Gültigkeit</w:t>
            </w:r>
            <w:r>
              <w:rPr>
                <w:rStyle w:val="normal10"/>
                <w:lang w:val="de"/>
              </w:rPr>
              <w:t>.</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10"/>
                <w:lang w:val="de"/>
              </w:rPr>
              <w:t xml:space="preserve">9.4. Bei einer Beendigung wird die </w:t>
            </w:r>
            <w:r>
              <w:rPr>
                <w:rStyle w:val="cn57fb81081"/>
                <w:lang w:val="de"/>
              </w:rPr>
              <w:t>übernehmende Partei</w:t>
            </w:r>
            <w:r>
              <w:rPr>
                <w:rStyle w:val="normal10"/>
                <w:lang w:val="de"/>
              </w:rPr>
              <w:t xml:space="preserve"> (a) eine Kontrolle des verbliebenen </w:t>
            </w:r>
            <w:r>
              <w:rPr>
                <w:rStyle w:val="cn57fb81081"/>
                <w:lang w:val="de"/>
              </w:rPr>
              <w:t>Materials</w:t>
            </w:r>
            <w:r>
              <w:rPr>
                <w:rStyle w:val="normal10"/>
                <w:lang w:val="de"/>
              </w:rPr>
              <w:t xml:space="preserve"> vornehmen und innerhalb von </w:t>
            </w:r>
            <w:r>
              <w:rPr>
                <w:rStyle w:val="cnd02aa231"/>
                <w:lang w:val="de"/>
              </w:rPr>
              <w:t>_____________</w:t>
            </w:r>
            <w:r>
              <w:rPr>
                <w:rStyle w:val="normal10"/>
                <w:lang w:val="de"/>
              </w:rPr>
              <w:t>(</w:t>
            </w:r>
            <w:r>
              <w:rPr>
                <w:rStyle w:val="cn57fb81131"/>
                <w:lang w:val="de"/>
              </w:rPr>
              <w:t>z.B. 60 (sechzig)</w:t>
            </w:r>
            <w:r>
              <w:rPr>
                <w:rStyle w:val="normal10"/>
                <w:lang w:val="de"/>
              </w:rPr>
              <w:t xml:space="preserve">) Kalendertagen der </w:t>
            </w:r>
            <w:r>
              <w:rPr>
                <w:rStyle w:val="cn57fb81081"/>
                <w:lang w:val="de"/>
              </w:rPr>
              <w:t>übertragenden Partei</w:t>
            </w:r>
            <w:r>
              <w:rPr>
                <w:rStyle w:val="normal10"/>
                <w:lang w:val="de"/>
              </w:rPr>
              <w:t xml:space="preserve"> eine vollständige Aufstellung des gesamten zum Datu</w:t>
            </w:r>
            <w:r>
              <w:rPr>
                <w:rStyle w:val="normal10"/>
                <w:lang w:val="de"/>
              </w:rPr>
              <w:t xml:space="preserve">m der Beendigung noch existierenden </w:t>
            </w:r>
            <w:r>
              <w:rPr>
                <w:rStyle w:val="cn57fb81081"/>
                <w:lang w:val="de"/>
              </w:rPr>
              <w:t>Materials</w:t>
            </w:r>
            <w:r>
              <w:rPr>
                <w:rStyle w:val="normal10"/>
                <w:lang w:val="de"/>
              </w:rPr>
              <w:t xml:space="preserve"> (“</w:t>
            </w:r>
            <w:r>
              <w:rPr>
                <w:rStyle w:val="cn57fb81081"/>
                <w:lang w:val="de"/>
              </w:rPr>
              <w:t>noch vorhandenes Material</w:t>
            </w:r>
            <w:r>
              <w:rPr>
                <w:rStyle w:val="normal10"/>
                <w:lang w:val="de"/>
              </w:rPr>
              <w:t xml:space="preserve">”) zur Verfügung stellen; und (b) aufhören, das </w:t>
            </w:r>
            <w:r>
              <w:rPr>
                <w:rStyle w:val="cn57fb81081"/>
                <w:lang w:val="de"/>
              </w:rPr>
              <w:t>noch vorhandene Material</w:t>
            </w:r>
            <w:r>
              <w:rPr>
                <w:rStyle w:val="normal10"/>
                <w:lang w:val="de"/>
              </w:rPr>
              <w:t xml:space="preserve"> zu nutzen, und jegliches </w:t>
            </w:r>
            <w:r>
              <w:rPr>
                <w:rStyle w:val="cn57fb81081"/>
                <w:lang w:val="de"/>
              </w:rPr>
              <w:t>noch vorhandene Material</w:t>
            </w:r>
            <w:r>
              <w:rPr>
                <w:rStyle w:val="normal10"/>
                <w:lang w:val="de"/>
              </w:rPr>
              <w:t xml:space="preserve"> entweder an die </w:t>
            </w:r>
            <w:r>
              <w:rPr>
                <w:rStyle w:val="cn57fb81081"/>
                <w:lang w:val="de"/>
              </w:rPr>
              <w:t>übertragende Partei</w:t>
            </w:r>
            <w:r>
              <w:rPr>
                <w:rStyle w:val="normal10"/>
                <w:lang w:val="de"/>
              </w:rPr>
              <w:t xml:space="preserve"> zurückstellen oder es na</w:t>
            </w:r>
            <w:r>
              <w:rPr>
                <w:rStyle w:val="normal10"/>
                <w:lang w:val="de"/>
              </w:rPr>
              <w:t xml:space="preserve">ch Wahl der </w:t>
            </w:r>
            <w:r>
              <w:rPr>
                <w:rStyle w:val="cn57fb81081"/>
                <w:lang w:val="de"/>
              </w:rPr>
              <w:t>übertragenden Partei</w:t>
            </w:r>
            <w:r>
              <w:rPr>
                <w:rStyle w:val="normal10"/>
                <w:lang w:val="de"/>
              </w:rPr>
              <w:t xml:space="preserve"> vernichten und diese Vernichtung gegenüber der </w:t>
            </w:r>
            <w:r>
              <w:rPr>
                <w:rStyle w:val="cn57fb81081"/>
                <w:lang w:val="de"/>
              </w:rPr>
              <w:t>übertragenden Partei</w:t>
            </w:r>
            <w:r>
              <w:rPr>
                <w:rStyle w:val="normal10"/>
                <w:lang w:val="de"/>
              </w:rPr>
              <w:t xml:space="preserve"> bestätigen; und (c) jegliche </w:t>
            </w:r>
            <w:r>
              <w:rPr>
                <w:rStyle w:val="cn57fb81081"/>
                <w:lang w:val="de"/>
              </w:rPr>
              <w:t>Modifikationen</w:t>
            </w:r>
            <w:r>
              <w:rPr>
                <w:rStyle w:val="normal10"/>
                <w:lang w:val="de"/>
              </w:rPr>
              <w:t xml:space="preserve"> entweder vernichten oder weiterhin an die Bestimmungen von Klausel 9 gebunden bleiben, soweit diese auf </w:t>
            </w:r>
            <w:r>
              <w:rPr>
                <w:rStyle w:val="cn57fb81081"/>
                <w:lang w:val="de"/>
              </w:rPr>
              <w:t>Modifik</w:t>
            </w:r>
            <w:r>
              <w:rPr>
                <w:rStyle w:val="cn57fb81081"/>
                <w:lang w:val="de"/>
              </w:rPr>
              <w:t>ationen</w:t>
            </w:r>
            <w:r>
              <w:rPr>
                <w:rStyle w:val="normal10"/>
                <w:lang w:val="de"/>
              </w:rPr>
              <w:t xml:space="preserve"> anwendbar sind.</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10"/>
                <w:lang w:val="de"/>
              </w:rPr>
              <w:t xml:space="preserve">9.5. Das Eigentum an </w:t>
            </w:r>
            <w:r>
              <w:rPr>
                <w:rStyle w:val="cn57fb81081"/>
                <w:lang w:val="de"/>
              </w:rPr>
              <w:t>Ergebnissen</w:t>
            </w:r>
            <w:r>
              <w:rPr>
                <w:rStyle w:val="normal10"/>
                <w:lang w:val="de"/>
              </w:rPr>
              <w:t xml:space="preserve"> bleibt von der Beendigung der </w:t>
            </w:r>
            <w:r>
              <w:rPr>
                <w:rStyle w:val="cn57fb81081"/>
                <w:lang w:val="de"/>
              </w:rPr>
              <w:t>Vereinbarung</w:t>
            </w:r>
            <w:r>
              <w:rPr>
                <w:rStyle w:val="normal10"/>
                <w:lang w:val="de"/>
              </w:rPr>
              <w:t xml:space="preserve"> unberührt.</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jc w:val="center"/>
            </w:pPr>
            <w:r>
              <w:rPr>
                <w:rStyle w:val="cnf2f961181"/>
                <w:lang w:val="de"/>
              </w:rPr>
              <w:t>10.</w:t>
            </w:r>
          </w:p>
          <w:p w:rsidR="00A3692E" w:rsidRDefault="00521714">
            <w:pPr>
              <w:pStyle w:val="StandardWeb"/>
              <w:spacing w:after="240"/>
              <w:jc w:val="center"/>
              <w:rPr>
                <w:rStyle w:val="customstylexy99241"/>
                <w:b/>
                <w:highlight w:val="cyan"/>
                <w:lang w:val="en-GB"/>
              </w:rPr>
            </w:pPr>
            <w:r>
              <w:rPr>
                <w:rStyle w:val="cnf2f961181"/>
                <w:lang w:val="de"/>
              </w:rPr>
              <w:t>ENTGELT FÜR MATERIAL</w:t>
            </w:r>
          </w:p>
        </w:tc>
        <w:tc>
          <w:tcPr>
            <w:tcW w:w="4606" w:type="dxa"/>
          </w:tcPr>
          <w:p w:rsidR="00A3692E" w:rsidRDefault="00A3692E">
            <w:pPr>
              <w:pStyle w:val="StandardWeb"/>
              <w:ind w:left="0"/>
              <w:rPr>
                <w:rStyle w:val="normal1"/>
              </w:rPr>
            </w:pPr>
          </w:p>
        </w:tc>
      </w:tr>
      <w:tr w:rsidR="00A3692E">
        <w:tc>
          <w:tcPr>
            <w:tcW w:w="4606" w:type="dxa"/>
          </w:tcPr>
          <w:p w:rsidR="00A3692E" w:rsidRDefault="00521714">
            <w:pPr>
              <w:pStyle w:val="StandardWeb"/>
              <w:spacing w:before="240" w:after="240"/>
            </w:pPr>
            <w:r>
              <w:rPr>
                <w:rStyle w:val="normal11"/>
                <w:lang w:val="de"/>
              </w:rPr>
              <w:t xml:space="preserve">Das </w:t>
            </w:r>
            <w:r>
              <w:rPr>
                <w:rStyle w:val="cnf2f961161"/>
                <w:lang w:val="de"/>
              </w:rPr>
              <w:t xml:space="preserve">Material </w:t>
            </w:r>
            <w:r>
              <w:rPr>
                <w:rStyle w:val="normal11"/>
                <w:lang w:val="de"/>
              </w:rPr>
              <w:t>wird unentgeltlich bereitgestellt; ausgenommen sind damit zusammenhängende [</w:t>
            </w:r>
            <w:r>
              <w:rPr>
                <w:rStyle w:val="cnf2f961191"/>
                <w:lang w:val="de"/>
              </w:rPr>
              <w:t xml:space="preserve">Biobanking-, </w:t>
            </w:r>
            <w:r>
              <w:rPr>
                <w:rStyle w:val="cnf2f961191"/>
                <w:lang w:val="de"/>
              </w:rPr>
              <w:t>Verarbeitungs- und</w:t>
            </w:r>
            <w:r>
              <w:rPr>
                <w:rStyle w:val="normal11"/>
                <w:lang w:val="de"/>
              </w:rPr>
              <w:t xml:space="preserve">] Transportkosten, die von der </w:t>
            </w:r>
            <w:r>
              <w:rPr>
                <w:rStyle w:val="cnf2f961161"/>
                <w:lang w:val="de"/>
              </w:rPr>
              <w:t>übernehmenden Partei</w:t>
            </w:r>
            <w:r>
              <w:rPr>
                <w:rStyle w:val="normal11"/>
                <w:lang w:val="de"/>
              </w:rPr>
              <w:t xml:space="preserve"> zu tragen sind. [</w:t>
            </w:r>
            <w:r>
              <w:rPr>
                <w:rStyle w:val="cnf2f961201"/>
                <w:lang w:val="de"/>
              </w:rPr>
              <w:t>Alternative</w:t>
            </w:r>
            <w:r>
              <w:rPr>
                <w:rStyle w:val="normal11"/>
                <w:lang w:val="de"/>
              </w:rPr>
              <w:t xml:space="preserve">: Die Bereitstellung des </w:t>
            </w:r>
            <w:r>
              <w:rPr>
                <w:rStyle w:val="cnf2f961161"/>
                <w:lang w:val="de"/>
              </w:rPr>
              <w:t xml:space="preserve">Materials </w:t>
            </w:r>
            <w:r>
              <w:rPr>
                <w:rStyle w:val="normal11"/>
                <w:lang w:val="de"/>
              </w:rPr>
              <w:t xml:space="preserve">erfolgt gegen eine durch die </w:t>
            </w:r>
            <w:r>
              <w:rPr>
                <w:rStyle w:val="cnf2f961161"/>
                <w:lang w:val="de"/>
              </w:rPr>
              <w:t xml:space="preserve">übernehmende Partei </w:t>
            </w:r>
            <w:r>
              <w:rPr>
                <w:rStyle w:val="cnf2f961161"/>
                <w:b w:val="0"/>
                <w:bCs w:val="0"/>
                <w:lang w:val="de"/>
              </w:rPr>
              <w:t>zu zahlende Vergütung in Höhe von EUR</w:t>
            </w:r>
            <w:r>
              <w:rPr>
                <w:rStyle w:val="cnd02aa231"/>
                <w:lang w:val="de"/>
              </w:rPr>
              <w:t>_____________</w:t>
            </w:r>
            <w:r>
              <w:rPr>
                <w:rStyle w:val="cnf2f961161"/>
                <w:b w:val="0"/>
                <w:bCs w:val="0"/>
                <w:lang w:val="de"/>
              </w:rPr>
              <w:t>] [</w:t>
            </w:r>
            <w:r>
              <w:rPr>
                <w:rStyle w:val="cnf2f961191"/>
                <w:lang w:val="de"/>
              </w:rPr>
              <w:t>zuzüglich folgender B</w:t>
            </w:r>
            <w:r>
              <w:rPr>
                <w:rStyle w:val="cnf2f961191"/>
                <w:lang w:val="de"/>
              </w:rPr>
              <w:t>eträge, die bei Erreichung der folgenden Meilensteine gemäß Definition in Anlage ./10.1 zu zahlen sind:] EUR</w:t>
            </w:r>
            <w:r>
              <w:rPr>
                <w:rStyle w:val="cnf2f961161"/>
                <w:b w:val="0"/>
                <w:bCs w:val="0"/>
                <w:lang w:val="de"/>
              </w:rPr>
              <w:t xml:space="preserve"> (</w:t>
            </w:r>
            <w:r>
              <w:rPr>
                <w:rStyle w:val="cnf2f961231"/>
                <w:lang w:val="de"/>
              </w:rPr>
              <w:t>Betrag</w:t>
            </w:r>
            <w:r>
              <w:rPr>
                <w:rStyle w:val="cnf2f961251"/>
                <w:lang w:val="de"/>
              </w:rPr>
              <w:t>)</w:t>
            </w:r>
            <w:r>
              <w:rPr>
                <w:rStyle w:val="cnf2f961161"/>
                <w:b w:val="0"/>
                <w:bCs w:val="0"/>
                <w:lang w:val="de"/>
              </w:rPr>
              <w:t xml:space="preserve"> </w:t>
            </w:r>
            <w:r>
              <w:rPr>
                <w:rStyle w:val="cnf2f961191"/>
                <w:lang w:val="de"/>
              </w:rPr>
              <w:t xml:space="preserve">bei Erreichung von Meilenstein 1, EUR </w:t>
            </w:r>
            <w:r>
              <w:rPr>
                <w:rStyle w:val="cnf2f961161"/>
                <w:b w:val="0"/>
                <w:bCs w:val="0"/>
                <w:lang w:val="de"/>
              </w:rPr>
              <w:t>(</w:t>
            </w:r>
            <w:r>
              <w:rPr>
                <w:rStyle w:val="cnf2f961231"/>
                <w:lang w:val="de"/>
              </w:rPr>
              <w:t>Betrag</w:t>
            </w:r>
            <w:r>
              <w:rPr>
                <w:rStyle w:val="cnf2f961161"/>
                <w:b w:val="0"/>
                <w:bCs w:val="0"/>
                <w:lang w:val="de"/>
              </w:rPr>
              <w:t xml:space="preserve">) </w:t>
            </w:r>
            <w:r>
              <w:rPr>
                <w:rStyle w:val="cnf2f961191"/>
                <w:lang w:val="de"/>
              </w:rPr>
              <w:t xml:space="preserve">bei Erreichung von Meilenstein 2, […], zahlbar </w:t>
            </w:r>
            <w:r>
              <w:rPr>
                <w:rStyle w:val="cnf2f961251"/>
                <w:lang w:val="de"/>
              </w:rPr>
              <w:t>[</w:t>
            </w:r>
            <w:r>
              <w:rPr>
                <w:rStyle w:val="cnd02aa231"/>
                <w:lang w:val="de"/>
              </w:rPr>
              <w:t>______</w:t>
            </w:r>
            <w:r>
              <w:rPr>
                <w:rStyle w:val="cnf2f961251"/>
                <w:lang w:val="de"/>
              </w:rPr>
              <w:t>] (</w:t>
            </w:r>
            <w:r>
              <w:rPr>
                <w:rStyle w:val="cnf2f961231"/>
                <w:lang w:val="de"/>
              </w:rPr>
              <w:t>z.B. 30 (dreißig)</w:t>
            </w:r>
            <w:r>
              <w:rPr>
                <w:rStyle w:val="cnf2f961241"/>
                <w:lang w:val="de"/>
              </w:rPr>
              <w:t xml:space="preserve">) </w:t>
            </w:r>
            <w:r>
              <w:rPr>
                <w:rStyle w:val="cnf2f961191"/>
                <w:lang w:val="de"/>
              </w:rPr>
              <w:t>Tage nach Errei</w:t>
            </w:r>
            <w:r>
              <w:rPr>
                <w:rStyle w:val="cnf2f961191"/>
                <w:lang w:val="de"/>
              </w:rPr>
              <w:t>chung des jeweiligen Meilensteins.</w:t>
            </w:r>
            <w:r>
              <w:rPr>
                <w:rStyle w:val="cnf2f961161"/>
                <w:b w:val="0"/>
                <w:bCs w:val="0"/>
                <w:lang w:val="de"/>
              </w:rPr>
              <w:t>]</w:t>
            </w:r>
          </w:p>
          <w:p w:rsidR="00A3692E" w:rsidRDefault="00521714">
            <w:pPr>
              <w:pStyle w:val="StandardWeb"/>
              <w:spacing w:after="240"/>
            </w:pPr>
            <w:r>
              <w:rPr>
                <w:rStyle w:val="cnf2f961201"/>
                <w:lang w:val="de"/>
              </w:rPr>
              <w:t>Option Preisliste</w:t>
            </w:r>
            <w:r>
              <w:rPr>
                <w:rStyle w:val="normal11"/>
                <w:lang w:val="de"/>
              </w:rPr>
              <w:t xml:space="preserve">: [Die </w:t>
            </w:r>
            <w:r>
              <w:rPr>
                <w:rStyle w:val="cnf2f961161"/>
                <w:lang w:val="de"/>
              </w:rPr>
              <w:t xml:space="preserve">übertragende Partei </w:t>
            </w:r>
            <w:r>
              <w:rPr>
                <w:rStyle w:val="normal11"/>
                <w:lang w:val="de"/>
              </w:rPr>
              <w:t xml:space="preserve">verrechnet der </w:t>
            </w:r>
            <w:r>
              <w:rPr>
                <w:rStyle w:val="cnf2f961161"/>
                <w:lang w:val="de"/>
              </w:rPr>
              <w:t xml:space="preserve">übernehmenden Partei </w:t>
            </w:r>
            <w:r>
              <w:rPr>
                <w:rStyle w:val="normal11"/>
                <w:lang w:val="de"/>
              </w:rPr>
              <w:t xml:space="preserve">die Kosten [für </w:t>
            </w:r>
            <w:r>
              <w:rPr>
                <w:rStyle w:val="cnf2f961191"/>
                <w:lang w:val="de"/>
              </w:rPr>
              <w:t>Probenentnahme, Biobanking, Verarbeitung einschließlich DNA-Extraktion, Verpackung und Versand</w:t>
            </w:r>
            <w:r>
              <w:rPr>
                <w:rStyle w:val="normal11"/>
                <w:lang w:val="de"/>
              </w:rPr>
              <w:t xml:space="preserve">] zu dem neuesten </w:t>
            </w:r>
            <w:r>
              <w:rPr>
                <w:rStyle w:val="normal11"/>
                <w:lang w:val="de"/>
              </w:rPr>
              <w:t xml:space="preserve">auf der Website der </w:t>
            </w:r>
            <w:r>
              <w:rPr>
                <w:rStyle w:val="cnf2f961161"/>
                <w:lang w:val="de"/>
              </w:rPr>
              <w:t>übertragenden Partei</w:t>
            </w:r>
            <w:r>
              <w:rPr>
                <w:rStyle w:val="normal11"/>
                <w:lang w:val="de"/>
              </w:rPr>
              <w:t xml:space="preserve"> veröffentlichten Satz.]</w:t>
            </w:r>
          </w:p>
          <w:p w:rsidR="00A3692E" w:rsidRDefault="00521714">
            <w:pPr>
              <w:pStyle w:val="StandardWeb"/>
              <w:spacing w:after="240"/>
            </w:pPr>
            <w:r>
              <w:rPr>
                <w:rStyle w:val="cnf2f961201"/>
                <w:lang w:val="de"/>
              </w:rPr>
              <w:t>Option vereinbarter Stückpreis</w:t>
            </w:r>
            <w:r>
              <w:rPr>
                <w:rStyle w:val="normal11"/>
                <w:lang w:val="de"/>
              </w:rPr>
              <w:t xml:space="preserve">: [Die </w:t>
            </w:r>
            <w:r>
              <w:rPr>
                <w:rStyle w:val="cnf2f961161"/>
                <w:lang w:val="de"/>
              </w:rPr>
              <w:t xml:space="preserve">übertragende Partei </w:t>
            </w:r>
            <w:r>
              <w:rPr>
                <w:rStyle w:val="normal11"/>
                <w:lang w:val="de"/>
              </w:rPr>
              <w:t xml:space="preserve">verrechnet der </w:t>
            </w:r>
            <w:r>
              <w:rPr>
                <w:rStyle w:val="cnf2f961161"/>
                <w:lang w:val="de"/>
              </w:rPr>
              <w:t xml:space="preserve">übernehmenden Partei </w:t>
            </w:r>
            <w:r>
              <w:rPr>
                <w:rStyle w:val="normal11"/>
                <w:lang w:val="de"/>
              </w:rPr>
              <w:t xml:space="preserve">die Kosten [für </w:t>
            </w:r>
            <w:r>
              <w:rPr>
                <w:rStyle w:val="cnf2f961191"/>
                <w:lang w:val="de"/>
              </w:rPr>
              <w:t>Probenentnahme, Biobanking, Verarbeitung einschließlich DNA-Extraktion, Verpackung</w:t>
            </w:r>
            <w:r>
              <w:rPr>
                <w:rStyle w:val="cnf2f961191"/>
                <w:lang w:val="de"/>
              </w:rPr>
              <w:t xml:space="preserve"> und Versand</w:t>
            </w:r>
            <w:r>
              <w:rPr>
                <w:rStyle w:val="normal11"/>
                <w:lang w:val="de"/>
              </w:rPr>
              <w:t>] zu folgendem vereinbarten Satz. [</w:t>
            </w:r>
            <w:r>
              <w:rPr>
                <w:rStyle w:val="cnf2f961191"/>
                <w:lang w:val="de"/>
              </w:rPr>
              <w:t>Stückpreis unten anführen</w:t>
            </w:r>
            <w:r>
              <w:rPr>
                <w:rStyle w:val="normal11"/>
                <w:lang w:val="de"/>
              </w:rPr>
              <w:t xml:space="preserve">]] </w:t>
            </w:r>
          </w:p>
          <w:p w:rsidR="00A3692E" w:rsidRDefault="00521714">
            <w:pPr>
              <w:pStyle w:val="StandardWeb"/>
              <w:spacing w:after="240"/>
            </w:pPr>
            <w:r>
              <w:rPr>
                <w:rStyle w:val="cnf2f961201"/>
                <w:lang w:val="de"/>
              </w:rPr>
              <w:t>Option Pauschalbetrag</w:t>
            </w:r>
            <w:r>
              <w:rPr>
                <w:rStyle w:val="normal11"/>
                <w:lang w:val="de"/>
              </w:rPr>
              <w:t xml:space="preserve">: [Die </w:t>
            </w:r>
            <w:r>
              <w:rPr>
                <w:rStyle w:val="cnf2f961161"/>
                <w:lang w:val="de"/>
              </w:rPr>
              <w:t xml:space="preserve">übertragende Partei </w:t>
            </w:r>
            <w:r>
              <w:rPr>
                <w:rStyle w:val="cnf2f961251"/>
                <w:lang w:val="de"/>
              </w:rPr>
              <w:t xml:space="preserve">verrechnet der </w:t>
            </w:r>
            <w:r>
              <w:rPr>
                <w:rStyle w:val="cnf2f961161"/>
                <w:lang w:val="de"/>
              </w:rPr>
              <w:t xml:space="preserve">übernehmenden Partei </w:t>
            </w:r>
            <w:r>
              <w:rPr>
                <w:rStyle w:val="normal11"/>
                <w:lang w:val="de"/>
              </w:rPr>
              <w:t xml:space="preserve">die Kosten [für </w:t>
            </w:r>
            <w:r>
              <w:rPr>
                <w:rStyle w:val="cnf2f961191"/>
                <w:lang w:val="de"/>
              </w:rPr>
              <w:t>Probenentnahme, Biobanking, Verarbeitung einschließlich DNA-Extraktion, Verpacku</w:t>
            </w:r>
            <w:r>
              <w:rPr>
                <w:rStyle w:val="cnf2f961191"/>
                <w:lang w:val="de"/>
              </w:rPr>
              <w:t>ng und Versand</w:t>
            </w:r>
            <w:r>
              <w:rPr>
                <w:rStyle w:val="normal11"/>
                <w:lang w:val="de"/>
              </w:rPr>
              <w:t xml:space="preserve">] zum Gesamt-Pauschalpreis von </w:t>
            </w:r>
            <w:r>
              <w:rPr>
                <w:rStyle w:val="cnd02aa231"/>
                <w:lang w:val="de"/>
              </w:rPr>
              <w:t>_____________</w:t>
            </w:r>
            <w:r>
              <w:rPr>
                <w:rStyle w:val="normal11"/>
                <w:lang w:val="de"/>
              </w:rPr>
              <w:t>(</w:t>
            </w:r>
            <w:r>
              <w:rPr>
                <w:rStyle w:val="cnf2f961231"/>
                <w:lang w:val="de"/>
              </w:rPr>
              <w:t>z.B. Euro</w:t>
            </w:r>
            <w:r>
              <w:rPr>
                <w:rStyle w:val="normal11"/>
                <w:lang w:val="de"/>
              </w:rPr>
              <w:t xml:space="preserve">). </w:t>
            </w:r>
          </w:p>
          <w:p w:rsidR="00A3692E" w:rsidRDefault="00521714">
            <w:pPr>
              <w:pStyle w:val="StandardWeb"/>
              <w:spacing w:after="240"/>
            </w:pPr>
            <w:r>
              <w:rPr>
                <w:rStyle w:val="normal11"/>
                <w:lang w:val="de"/>
              </w:rPr>
              <w:t xml:space="preserve">Die Rechnung ist innerhalb von </w:t>
            </w:r>
            <w:r>
              <w:rPr>
                <w:rStyle w:val="cnd02aa231"/>
                <w:lang w:val="de"/>
              </w:rPr>
              <w:t>_____________</w:t>
            </w:r>
            <w:r>
              <w:rPr>
                <w:rStyle w:val="normal11"/>
                <w:lang w:val="de"/>
              </w:rPr>
              <w:t>(</w:t>
            </w:r>
            <w:r>
              <w:rPr>
                <w:rStyle w:val="cnf2f961231"/>
                <w:lang w:val="de"/>
              </w:rPr>
              <w:t>z.B. 30 (dreißig)</w:t>
            </w:r>
            <w:r>
              <w:rPr>
                <w:rStyle w:val="normal11"/>
                <w:lang w:val="de"/>
              </w:rPr>
              <w:t>) Kalendertagen nach Erhalt zahlbar. Bei Überschreitung des vereinbarten Zahlungsziels werden Verzugszinsen in Höhe des 3</w:t>
            </w:r>
            <w:r>
              <w:rPr>
                <w:rStyle w:val="normal11"/>
                <w:lang w:val="de"/>
              </w:rPr>
              <w:noBreakHyphen/>
            </w:r>
            <w:r>
              <w:rPr>
                <w:rStyle w:val="normal11"/>
                <w:lang w:val="de"/>
              </w:rPr>
              <w:t>Monats</w:t>
            </w:r>
            <w:r>
              <w:rPr>
                <w:rStyle w:val="normal11"/>
                <w:lang w:val="de"/>
              </w:rPr>
              <w:noBreakHyphen/>
              <w:t xml:space="preserve">EURIBOR plus </w:t>
            </w:r>
            <w:r>
              <w:rPr>
                <w:rStyle w:val="cnd02aa231"/>
                <w:lang w:val="de"/>
              </w:rPr>
              <w:t>_____________</w:t>
            </w:r>
            <w:r>
              <w:rPr>
                <w:rStyle w:val="normal11"/>
                <w:lang w:val="de"/>
              </w:rPr>
              <w:t>(</w:t>
            </w:r>
            <w:r>
              <w:rPr>
                <w:rStyle w:val="cnf2f961231"/>
                <w:lang w:val="de"/>
              </w:rPr>
              <w:t>z.B. 9,2</w:t>
            </w:r>
            <w:r>
              <w:rPr>
                <w:rStyle w:val="normal11"/>
                <w:lang w:val="de"/>
              </w:rPr>
              <w:t>)% verrechnet.</w:t>
            </w:r>
          </w:p>
        </w:tc>
        <w:tc>
          <w:tcPr>
            <w:tcW w:w="4606" w:type="dxa"/>
          </w:tcPr>
          <w:p w:rsidR="00A3692E" w:rsidRDefault="00521714">
            <w:pPr>
              <w:pStyle w:val="StandardWeb"/>
              <w:spacing w:before="240" w:after="240"/>
              <w:ind w:left="0"/>
              <w:rPr>
                <w:rStyle w:val="normal1"/>
              </w:rPr>
            </w:pPr>
            <w:r>
              <w:rPr>
                <w:rStyle w:val="normal1"/>
              </w:rPr>
              <w:t>Nach allen einschlägigen gesetzlichen Grundlagen (z.B. BSG, GSG, OGTG) ist es untersagt, Spendern oder dritten Personen für eine Spende einen Gewinn zukommen zu lassen oder zu versprechen (siehe auch</w:t>
            </w:r>
            <w:r>
              <w:rPr>
                <w:rStyle w:val="normal1"/>
              </w:rPr>
              <w:t xml:space="preserve"> Art 7 Empfehlung OECD über die Forschung an biologischem Material menschlichen Ursprungs vom 15. </w:t>
            </w:r>
            <w:r>
              <w:rPr>
                <w:rStyle w:val="normal1"/>
                <w:lang w:val="en-US"/>
              </w:rPr>
              <w:t xml:space="preserve">März 2006 oder Artikel 21 Biomedizinkonvention des Europarates: „The human body and ist parts shall not, as such, give rise to financial gain”). </w:t>
            </w:r>
            <w:r>
              <w:rPr>
                <w:rStyle w:val="normal1"/>
              </w:rPr>
              <w:t>In (fast) all</w:t>
            </w:r>
            <w:r>
              <w:rPr>
                <w:rStyle w:val="normal1"/>
              </w:rPr>
              <w:t xml:space="preserve">en Fällen ist jedoch ein Aufwandersatz (z.B. Verdienstentgang, angemessene Ausgaben) zulässig. </w:t>
            </w:r>
            <w:r>
              <w:rPr>
                <w:rFonts w:cs="Arial"/>
                <w:sz w:val="22"/>
                <w:szCs w:val="22"/>
              </w:rPr>
              <w:t xml:space="preserve">Die – rechtlich noch unverbindliche – </w:t>
            </w:r>
            <w:r>
              <w:rPr>
                <w:rFonts w:cs="Arial"/>
                <w:b/>
                <w:sz w:val="22"/>
                <w:szCs w:val="22"/>
              </w:rPr>
              <w:t>Charta der Grundrechte der EU</w:t>
            </w:r>
            <w:r>
              <w:rPr>
                <w:rFonts w:cs="Arial"/>
                <w:sz w:val="22"/>
                <w:szCs w:val="22"/>
              </w:rPr>
              <w:t xml:space="preserve"> bestimmt in Art 3 Abs 2 ebenfalls ein (an Art 21 der Biomedizinkonvention orientiertes) „Gewi</w:t>
            </w:r>
            <w:r>
              <w:rPr>
                <w:rFonts w:cs="Arial"/>
                <w:sz w:val="22"/>
                <w:szCs w:val="22"/>
              </w:rPr>
              <w:t>nnverbot“</w:t>
            </w:r>
          </w:p>
          <w:p w:rsidR="00A3692E" w:rsidRDefault="00521714">
            <w:pPr>
              <w:pStyle w:val="StandardWeb"/>
              <w:spacing w:after="240"/>
              <w:ind w:left="0"/>
            </w:pPr>
            <w:r>
              <w:rPr>
                <w:rStyle w:val="normal1"/>
              </w:rPr>
              <w:t>Gänzlich ungeregelt und unklar ist, ob ein Bereitsteller, der Biomaterial von einem Spender hat, dieses gewinnbringend weiterverkaufen darf bzw. ob dies der ausdrücklichen Zustimmung des Spenders bedarf. Experten sind der Ansicht, dass ein erhöht</w:t>
            </w:r>
            <w:r>
              <w:rPr>
                <w:rStyle w:val="normal1"/>
              </w:rPr>
              <w:t>er Verkaufspreis nur durch entsprechende Verarbeitungen der Proben (Veredelung) gerechtfertigt ist (B. Clément, M. Yuille, K. Zatloukal, H.-E. Wichmann, G. Anton, B. Parodi, L. Kozera, C. Bréchot, P. Hofman, G. Dagher, the EU-US Expert Group on cost recove</w:t>
            </w:r>
            <w:r>
              <w:rPr>
                <w:rStyle w:val="normal1"/>
              </w:rPr>
              <w:t xml:space="preserve">ry in biobanks, Public biobanks:Calculation and recovery of costs. </w:t>
            </w:r>
            <w:r>
              <w:rPr>
                <w:rStyle w:val="normal1"/>
                <w:lang w:val="en-GB"/>
              </w:rPr>
              <w:t>Sci. Transl. Med. 6, 261fs45 (2014).</w:t>
            </w:r>
          </w:p>
        </w:tc>
      </w:tr>
      <w:tr w:rsidR="00A3692E">
        <w:tc>
          <w:tcPr>
            <w:tcW w:w="4606" w:type="dxa"/>
          </w:tcPr>
          <w:p w:rsidR="00A3692E" w:rsidRDefault="00521714">
            <w:pPr>
              <w:pStyle w:val="StandardWeb"/>
              <w:spacing w:before="240"/>
              <w:jc w:val="center"/>
            </w:pPr>
            <w:r>
              <w:rPr>
                <w:rStyle w:val="cnf67141331"/>
                <w:lang w:val="de"/>
              </w:rPr>
              <w:t>11.</w:t>
            </w:r>
          </w:p>
          <w:p w:rsidR="00A3692E" w:rsidRDefault="00521714">
            <w:pPr>
              <w:pStyle w:val="StandardWeb"/>
              <w:spacing w:after="240"/>
              <w:jc w:val="center"/>
              <w:rPr>
                <w:rStyle w:val="customstylexy99241"/>
                <w:b/>
                <w:lang w:val="en-GB"/>
              </w:rPr>
            </w:pPr>
            <w:r>
              <w:rPr>
                <w:rStyle w:val="cnf67141331"/>
                <w:lang w:val="de"/>
              </w:rPr>
              <w:t>GERICHTSSTAND UND ANWENDBARES RECHT</w:t>
            </w:r>
          </w:p>
        </w:tc>
        <w:tc>
          <w:tcPr>
            <w:tcW w:w="4606" w:type="dxa"/>
          </w:tcPr>
          <w:p w:rsidR="00A3692E" w:rsidRDefault="00A3692E">
            <w:pPr>
              <w:pStyle w:val="StandardWeb"/>
              <w:rPr>
                <w:rStyle w:val="normal1"/>
                <w:lang w:val="en-GB"/>
              </w:rPr>
            </w:pPr>
          </w:p>
        </w:tc>
      </w:tr>
      <w:tr w:rsidR="00A3692E">
        <w:tc>
          <w:tcPr>
            <w:tcW w:w="4606" w:type="dxa"/>
          </w:tcPr>
          <w:p w:rsidR="00A3692E" w:rsidRDefault="00521714">
            <w:pPr>
              <w:pStyle w:val="StandardWeb"/>
              <w:spacing w:before="240" w:after="240"/>
              <w:rPr>
                <w:rStyle w:val="customstylexy99241"/>
                <w:b/>
              </w:rPr>
            </w:pPr>
            <w:r>
              <w:rPr>
                <w:rStyle w:val="normal12"/>
                <w:lang w:val="de"/>
              </w:rPr>
              <w:t>11.1. [</w:t>
            </w:r>
            <w:r>
              <w:rPr>
                <w:rStyle w:val="cnf67141341"/>
                <w:lang w:val="de"/>
              </w:rPr>
              <w:t>Ausschließlicher</w:t>
            </w:r>
            <w:r>
              <w:rPr>
                <w:rStyle w:val="normal12"/>
                <w:lang w:val="de"/>
              </w:rPr>
              <w:t>] Gerichtsstand für Streitigkeiten, Meinungsverschiedenheiten und Ansprüche aus und im</w:t>
            </w:r>
            <w:r>
              <w:rPr>
                <w:rStyle w:val="normal12"/>
                <w:lang w:val="de"/>
              </w:rPr>
              <w:t xml:space="preserve"> Zusammenhang mit dieser </w:t>
            </w:r>
            <w:r>
              <w:rPr>
                <w:rStyle w:val="cnf67141311"/>
                <w:lang w:val="de"/>
              </w:rPr>
              <w:t>Vereinbarung</w:t>
            </w:r>
            <w:r>
              <w:rPr>
                <w:rStyle w:val="normal12"/>
                <w:lang w:val="de"/>
              </w:rPr>
              <w:t xml:space="preserve">, auch bezüglich ihres Bestehens und nach ihrer Beendigung ist das für Handelssachen zuständige Gericht in </w:t>
            </w:r>
            <w:r>
              <w:rPr>
                <w:rStyle w:val="cnd02aa231"/>
                <w:lang w:val="de"/>
              </w:rPr>
              <w:t>_____________</w:t>
            </w:r>
            <w:r>
              <w:rPr>
                <w:rStyle w:val="normal12"/>
                <w:lang w:val="de"/>
              </w:rPr>
              <w:t>(</w:t>
            </w:r>
            <w:r>
              <w:rPr>
                <w:rStyle w:val="cnf67141361"/>
                <w:lang w:val="de"/>
              </w:rPr>
              <w:t>Ort</w:t>
            </w:r>
            <w:r>
              <w:rPr>
                <w:rStyle w:val="normal12"/>
                <w:lang w:val="de"/>
              </w:rPr>
              <w:t xml:space="preserve">). </w:t>
            </w:r>
          </w:p>
        </w:tc>
        <w:tc>
          <w:tcPr>
            <w:tcW w:w="4606" w:type="dxa"/>
          </w:tcPr>
          <w:p w:rsidR="00A3692E" w:rsidRDefault="00A3692E">
            <w:pPr>
              <w:pStyle w:val="StandardWeb"/>
              <w:rPr>
                <w:rStyle w:val="normal1"/>
              </w:rPr>
            </w:pPr>
          </w:p>
        </w:tc>
      </w:tr>
      <w:tr w:rsidR="00A3692E">
        <w:tc>
          <w:tcPr>
            <w:tcW w:w="4606" w:type="dxa"/>
          </w:tcPr>
          <w:p w:rsidR="00A3692E" w:rsidRDefault="00521714">
            <w:pPr>
              <w:pStyle w:val="StandardWeb"/>
              <w:spacing w:before="240" w:after="240"/>
              <w:rPr>
                <w:rStyle w:val="customstylexy99241"/>
                <w:b/>
              </w:rPr>
            </w:pPr>
            <w:r>
              <w:rPr>
                <w:rStyle w:val="normal12"/>
                <w:lang w:val="de"/>
              </w:rPr>
              <w:t xml:space="preserve">11.2. Auf die </w:t>
            </w:r>
            <w:r>
              <w:rPr>
                <w:rStyle w:val="cnf67141311"/>
                <w:lang w:val="de"/>
              </w:rPr>
              <w:t>Vereinbarung</w:t>
            </w:r>
            <w:r>
              <w:rPr>
                <w:rStyle w:val="normal12"/>
                <w:lang w:val="de"/>
              </w:rPr>
              <w:t xml:space="preserve"> ist österreichisches Recht mit Ausnahme der Verweisungsnormen anwendbar. Die Anwendbarkeit des UN-Kaufrechts (Übereinkommen der Vereinten Nationen über Verträge über den internationalen Warenkauf) wird ausdrücklich ausgeschlossen.</w:t>
            </w:r>
          </w:p>
        </w:tc>
        <w:tc>
          <w:tcPr>
            <w:tcW w:w="4606" w:type="dxa"/>
          </w:tcPr>
          <w:p w:rsidR="00A3692E" w:rsidRDefault="00521714">
            <w:pPr>
              <w:pStyle w:val="StandardWeb"/>
              <w:spacing w:before="240" w:after="240"/>
              <w:ind w:left="0"/>
              <w:rPr>
                <w:rStyle w:val="normal1"/>
              </w:rPr>
            </w:pPr>
            <w:r>
              <w:rPr>
                <w:rStyle w:val="normal1"/>
              </w:rPr>
              <w:t>Nur die ausdrückliche Ve</w:t>
            </w:r>
            <w:r>
              <w:rPr>
                <w:rStyle w:val="normal1"/>
              </w:rPr>
              <w:t>reinbarung eines anwendbaren Rechts stellt sicher, dass dieses auch anwendbar ist. Bei Auslandsbezug sind die Bestimmungen über das internationale Privatrecht (Verweisungsnormen) auszuschließen, da – zumindest nach österreichischem Recht – mit der Vereinba</w:t>
            </w:r>
            <w:r>
              <w:rPr>
                <w:rStyle w:val="normal1"/>
              </w:rPr>
              <w:t xml:space="preserve">rung des Rechts eines bestimmten Staates auch ausdrücklich dessen IPR-rechtlichen Bestimmungen vereinbart werden, wodurch unter Umständen es dennoch wieder zur Anwendung eines fremden Rechts kommt. Gibt es keine Regelung zum anwendbaren Recht, so ist nach </w:t>
            </w:r>
            <w:r>
              <w:rPr>
                <w:rStyle w:val="normal1"/>
              </w:rPr>
              <w:t xml:space="preserve">vielen IPR-Regelungen – das Recht der charakteristischen Leistung anwendbar – das wohl tendenziell das Recht des Bereitstellers ist. </w:t>
            </w:r>
          </w:p>
          <w:p w:rsidR="00A3692E" w:rsidRDefault="00521714">
            <w:pPr>
              <w:pStyle w:val="StandardWeb"/>
              <w:spacing w:after="240"/>
              <w:rPr>
                <w:rStyle w:val="normal1"/>
              </w:rPr>
            </w:pPr>
            <w:r>
              <w:rPr>
                <w:rStyle w:val="normal1"/>
              </w:rPr>
              <w:t>Achtung: Kommt das Recht eines US Bundesstaates zur Anwendung, ist nach Möglichkeit die Zuständigkeit eines „jury trial“ a</w:t>
            </w:r>
            <w:r>
              <w:rPr>
                <w:rStyle w:val="normal1"/>
              </w:rPr>
              <w:t>uszuschließen.</w:t>
            </w:r>
          </w:p>
        </w:tc>
      </w:tr>
      <w:tr w:rsidR="00A3692E">
        <w:tc>
          <w:tcPr>
            <w:tcW w:w="4606" w:type="dxa"/>
          </w:tcPr>
          <w:p w:rsidR="00A3692E" w:rsidRDefault="00521714">
            <w:pPr>
              <w:pStyle w:val="StandardWeb"/>
              <w:spacing w:before="240" w:after="240"/>
            </w:pPr>
            <w:r>
              <w:rPr>
                <w:rStyle w:val="cnf67141391"/>
                <w:lang w:val="de"/>
              </w:rPr>
              <w:t>Alternative</w:t>
            </w:r>
            <w:r>
              <w:rPr>
                <w:rStyle w:val="cnf67141311"/>
                <w:lang w:val="de"/>
              </w:rPr>
              <w:t>:</w:t>
            </w:r>
            <w:r>
              <w:rPr>
                <w:rStyle w:val="cnf67141311"/>
                <w:b w:val="0"/>
                <w:bCs w:val="0"/>
                <w:lang w:val="de"/>
              </w:rPr>
              <w:t xml:space="preserve"> </w:t>
            </w:r>
            <w:r>
              <w:rPr>
                <w:rStyle w:val="cnf67141311"/>
                <w:lang w:val="de"/>
              </w:rPr>
              <w:t>Schiedsgerichtsbarkeit:</w:t>
            </w:r>
          </w:p>
          <w:p w:rsidR="00A3692E" w:rsidRDefault="00521714">
            <w:pPr>
              <w:pStyle w:val="StandardWeb"/>
              <w:spacing w:after="240"/>
            </w:pPr>
            <w:r>
              <w:rPr>
                <w:rStyle w:val="normal12"/>
                <w:lang w:val="de"/>
              </w:rPr>
              <w:t xml:space="preserve">Alle Streitigkeiten, Meinungsverschiedenheiten und Ansprüche aus oder in Zusammenhang mit dieser </w:t>
            </w:r>
            <w:r>
              <w:rPr>
                <w:rStyle w:val="cnf67141311"/>
                <w:lang w:val="de"/>
              </w:rPr>
              <w:t>Vereinbarung</w:t>
            </w:r>
            <w:r>
              <w:rPr>
                <w:rStyle w:val="normal12"/>
                <w:lang w:val="de"/>
              </w:rPr>
              <w:t xml:space="preserve"> und späteren Änderungen dieser </w:t>
            </w:r>
            <w:r>
              <w:rPr>
                <w:rStyle w:val="cnf67141311"/>
                <w:lang w:val="de"/>
              </w:rPr>
              <w:t>Vereinbarung</w:t>
            </w:r>
            <w:r>
              <w:rPr>
                <w:rStyle w:val="normal12"/>
                <w:lang w:val="de"/>
              </w:rPr>
              <w:t xml:space="preserve">, insbesondere deren Entstehung, Gültigkeit, bindende Wirkung, Auslegung, Durchführung, Verletzung oder Beendigung, sowie außervertragliche Ansprüche, sind der Schiedsgerichtsbarkeit gemäß den Regeln für das beschleunigte Schiedsgerichtsverfahren der WIPO </w:t>
            </w:r>
            <w:r>
              <w:rPr>
                <w:rStyle w:val="normal12"/>
                <w:lang w:val="de"/>
              </w:rPr>
              <w:t xml:space="preserve">zu unterwerfen und in einem solchen Verfahren endgültig zu entscheiden. </w:t>
            </w:r>
          </w:p>
          <w:p w:rsidR="00A3692E" w:rsidRDefault="00521714">
            <w:pPr>
              <w:pStyle w:val="StandardWeb"/>
              <w:spacing w:after="240"/>
              <w:rPr>
                <w:rFonts w:cs="Arial"/>
                <w:color w:val="000000"/>
                <w:sz w:val="22"/>
                <w:szCs w:val="22"/>
                <w:lang w:val="de"/>
              </w:rPr>
            </w:pPr>
            <w:r>
              <w:rPr>
                <w:rStyle w:val="normal12"/>
                <w:lang w:val="de"/>
              </w:rPr>
              <w:t xml:space="preserve">Das Schiedsgericht besteht aus einem/einer Einzelschiedsrichter(in). Der Ort des Schiedsgerichtsverfahrens ist </w:t>
            </w:r>
            <w:r>
              <w:rPr>
                <w:rStyle w:val="cnd02aa231"/>
                <w:lang w:val="de"/>
              </w:rPr>
              <w:t>_____________</w:t>
            </w:r>
            <w:r>
              <w:rPr>
                <w:rStyle w:val="normal12"/>
                <w:lang w:val="de"/>
              </w:rPr>
              <w:t>(</w:t>
            </w:r>
            <w:r>
              <w:rPr>
                <w:rStyle w:val="cnf67141361"/>
                <w:lang w:val="de"/>
              </w:rPr>
              <w:t>Ort</w:t>
            </w:r>
            <w:r>
              <w:rPr>
                <w:rStyle w:val="normal12"/>
                <w:lang w:val="de"/>
              </w:rPr>
              <w:t>). Die im Schiedsgerichtsverfahren zu verwendende Sprac</w:t>
            </w:r>
            <w:r>
              <w:rPr>
                <w:rStyle w:val="normal12"/>
                <w:lang w:val="de"/>
              </w:rPr>
              <w:t xml:space="preserve">he ist </w:t>
            </w:r>
            <w:r>
              <w:rPr>
                <w:rStyle w:val="cnd02aa231"/>
                <w:lang w:val="de"/>
              </w:rPr>
              <w:t>_____________</w:t>
            </w:r>
            <w:r>
              <w:rPr>
                <w:rStyle w:val="normal12"/>
                <w:lang w:val="de"/>
              </w:rPr>
              <w:t>(</w:t>
            </w:r>
            <w:r>
              <w:rPr>
                <w:rStyle w:val="cnf67141361"/>
                <w:lang w:val="de"/>
              </w:rPr>
              <w:t>z.B. Deutsch</w:t>
            </w:r>
            <w:r>
              <w:rPr>
                <w:rStyle w:val="normal12"/>
                <w:lang w:val="de"/>
              </w:rPr>
              <w:t xml:space="preserve">). Die Streitigkeit, die Meinungsverschiedenheit oder der Anspruch wird nach dem Recht von </w:t>
            </w:r>
            <w:r>
              <w:rPr>
                <w:rStyle w:val="cnd02aa231"/>
                <w:lang w:val="de"/>
              </w:rPr>
              <w:t>_____________</w:t>
            </w:r>
            <w:r>
              <w:rPr>
                <w:rStyle w:val="normal12"/>
                <w:lang w:val="de"/>
              </w:rPr>
              <w:t>(</w:t>
            </w:r>
            <w:r>
              <w:rPr>
                <w:rStyle w:val="cnf67141361"/>
                <w:lang w:val="de"/>
              </w:rPr>
              <w:t>Land</w:t>
            </w:r>
            <w:r>
              <w:rPr>
                <w:rStyle w:val="normal12"/>
                <w:lang w:val="de"/>
              </w:rPr>
              <w:t>) entschieden.</w:t>
            </w:r>
          </w:p>
          <w:p w:rsidR="00A3692E" w:rsidRDefault="00521714">
            <w:pPr>
              <w:pStyle w:val="StandardWeb"/>
              <w:spacing w:after="240"/>
            </w:pPr>
            <w:r>
              <w:rPr>
                <w:rStyle w:val="cnf67141391"/>
                <w:lang w:val="de"/>
              </w:rPr>
              <w:t>Alternative</w:t>
            </w:r>
            <w:r>
              <w:rPr>
                <w:rStyle w:val="cnf67141311"/>
                <w:lang w:val="de"/>
              </w:rPr>
              <w:t>:</w:t>
            </w:r>
            <w:r>
              <w:rPr>
                <w:rStyle w:val="cnf67141311"/>
                <w:b w:val="0"/>
                <w:bCs w:val="0"/>
                <w:lang w:val="de"/>
              </w:rPr>
              <w:t xml:space="preserve"> </w:t>
            </w:r>
            <w:r>
              <w:rPr>
                <w:rStyle w:val="cnf67141311"/>
                <w:lang w:val="de"/>
              </w:rPr>
              <w:t> Schiedsgerichtsbarkeit und Mediation:</w:t>
            </w:r>
          </w:p>
          <w:p w:rsidR="00A3692E" w:rsidRDefault="00521714">
            <w:pPr>
              <w:pStyle w:val="StandardWeb"/>
              <w:spacing w:after="240"/>
            </w:pPr>
            <w:r>
              <w:rPr>
                <w:rStyle w:val="normal12"/>
                <w:lang w:val="de"/>
              </w:rPr>
              <w:t xml:space="preserve">Alle Streitigkeiten, Meinungsverschiedenheiten </w:t>
            </w:r>
            <w:r>
              <w:rPr>
                <w:rStyle w:val="normal12"/>
                <w:lang w:val="de"/>
              </w:rPr>
              <w:t xml:space="preserve">und Ansprüche aus oder in Zusammenhang mit dieser </w:t>
            </w:r>
            <w:r>
              <w:rPr>
                <w:rStyle w:val="normal12"/>
                <w:b/>
                <w:bCs/>
                <w:lang w:val="de"/>
              </w:rPr>
              <w:t>Vereinbarung</w:t>
            </w:r>
            <w:r>
              <w:rPr>
                <w:rStyle w:val="normal12"/>
                <w:lang w:val="de"/>
              </w:rPr>
              <w:t xml:space="preserve"> und späteren Änderungen dieser </w:t>
            </w:r>
            <w:r>
              <w:rPr>
                <w:rStyle w:val="cnf67141311"/>
                <w:lang w:val="de"/>
              </w:rPr>
              <w:t>Vereinbarung</w:t>
            </w:r>
            <w:r>
              <w:rPr>
                <w:rStyle w:val="normal12"/>
                <w:lang w:val="de"/>
              </w:rPr>
              <w:t>, insbesondere deren Entstehung, Gültigkeit, bindende Wirkung, Auslegung, Durchführung, Verletzung oder Beendigung, sowie außervertragliche Ansprüche,</w:t>
            </w:r>
            <w:r>
              <w:rPr>
                <w:rStyle w:val="normal12"/>
                <w:lang w:val="de"/>
              </w:rPr>
              <w:t xml:space="preserve"> sind dem Mediationsverfahren gemäß den Regeln für das Mediationsverfahren der WIPO zu unterwerfen. Der Ort des Mediationsverfahrens ist </w:t>
            </w:r>
            <w:r>
              <w:rPr>
                <w:rStyle w:val="cnd02aa231"/>
                <w:lang w:val="de"/>
              </w:rPr>
              <w:t>_____________</w:t>
            </w:r>
            <w:r>
              <w:rPr>
                <w:rStyle w:val="normal12"/>
                <w:lang w:val="de"/>
              </w:rPr>
              <w:t>(</w:t>
            </w:r>
            <w:r>
              <w:rPr>
                <w:rStyle w:val="cnf67141361"/>
                <w:lang w:val="de"/>
              </w:rPr>
              <w:t>Ort</w:t>
            </w:r>
            <w:r>
              <w:rPr>
                <w:rStyle w:val="normal12"/>
                <w:lang w:val="de"/>
              </w:rPr>
              <w:t xml:space="preserve">). Die im Mediationsverfahren zu verwendende Sprache ist </w:t>
            </w:r>
            <w:r>
              <w:rPr>
                <w:rStyle w:val="cnd02aa231"/>
                <w:lang w:val="de"/>
              </w:rPr>
              <w:t>_____________</w:t>
            </w:r>
            <w:r>
              <w:rPr>
                <w:rStyle w:val="normal12"/>
                <w:lang w:val="de"/>
              </w:rPr>
              <w:t>(</w:t>
            </w:r>
            <w:r>
              <w:rPr>
                <w:rStyle w:val="cnf67141361"/>
                <w:lang w:val="de"/>
              </w:rPr>
              <w:t>z.B. Deutsch</w:t>
            </w:r>
            <w:r>
              <w:rPr>
                <w:rStyle w:val="normal12"/>
                <w:lang w:val="de"/>
              </w:rPr>
              <w:t>).</w:t>
            </w:r>
          </w:p>
          <w:p w:rsidR="00A3692E" w:rsidRDefault="00521714">
            <w:pPr>
              <w:pStyle w:val="StandardWeb"/>
              <w:spacing w:after="240"/>
            </w:pPr>
            <w:r>
              <w:rPr>
                <w:rStyle w:val="normal12"/>
                <w:lang w:val="de"/>
              </w:rPr>
              <w:t>Falls und insowe</w:t>
            </w:r>
            <w:r>
              <w:rPr>
                <w:rStyle w:val="normal12"/>
                <w:lang w:val="de"/>
              </w:rPr>
              <w:t xml:space="preserve">it solche Streitigkeiten, Meinungsverschiedenheiten oder Ansprüche nicht innerhalb von 60 (sechzig) Tagen ab Beginn des Mediationsverfahrens beigelegt werden, sind sie nach Einreichung eines Schiedsantrags einer Partei einem Schiedsgerichtsverfahren gemäß </w:t>
            </w:r>
            <w:r>
              <w:rPr>
                <w:rStyle w:val="normal12"/>
                <w:lang w:val="de"/>
              </w:rPr>
              <w:t xml:space="preserve">den Regeln für das beschleunigte Schiedsgerichtsverfahren der WIPO zu unterwerfen und in einem solchen Verfahren endgültig zu entscheiden. </w:t>
            </w:r>
          </w:p>
          <w:p w:rsidR="00A3692E" w:rsidRDefault="00521714">
            <w:pPr>
              <w:pStyle w:val="StandardWeb"/>
              <w:spacing w:after="240"/>
            </w:pPr>
            <w:r>
              <w:rPr>
                <w:rStyle w:val="normal12"/>
                <w:lang w:val="de"/>
              </w:rPr>
              <w:t>Alternativ ist, wenn vor Ablauf der genannten Frist von 60 (sechzig) Tagen eine Partei nicht oder nicht weiter am Me</w:t>
            </w:r>
            <w:r>
              <w:rPr>
                <w:rStyle w:val="normal12"/>
                <w:lang w:val="de"/>
              </w:rPr>
              <w:t>diationsverfahren teilnimmt, die Streitigkeit, die Meinungsverschiedenheit oder der Anspruch nach Einreichung eines Schiedsantrags einer Partei einem Schiedsgerichtsverfahren gemäß den Regeln für das beschleunigte Schiedsgerichtsverfahren der WIPO zu unter</w:t>
            </w:r>
            <w:r>
              <w:rPr>
                <w:rStyle w:val="normal12"/>
                <w:lang w:val="de"/>
              </w:rPr>
              <w:t xml:space="preserve">werfen und in einem solchen Verfahren endgültig zu entscheiden. Das Schiedsgericht besteht aus einer einem/einer Einzelschiedsrichter(in). </w:t>
            </w:r>
          </w:p>
          <w:p w:rsidR="00A3692E" w:rsidRDefault="00521714">
            <w:pPr>
              <w:pStyle w:val="StandardWeb"/>
              <w:spacing w:after="240"/>
              <w:ind w:left="0"/>
            </w:pPr>
            <w:r>
              <w:rPr>
                <w:rStyle w:val="normal12"/>
                <w:lang w:val="de"/>
              </w:rPr>
              <w:t xml:space="preserve">Der Ort des Schiedsgerichtsverfahrens ist </w:t>
            </w:r>
            <w:r>
              <w:rPr>
                <w:rStyle w:val="cnd02aa231"/>
                <w:lang w:val="de"/>
              </w:rPr>
              <w:t>_____________</w:t>
            </w:r>
            <w:r>
              <w:rPr>
                <w:rStyle w:val="normal12"/>
                <w:lang w:val="de"/>
              </w:rPr>
              <w:t>(</w:t>
            </w:r>
            <w:r>
              <w:rPr>
                <w:rStyle w:val="cnf67141361"/>
                <w:lang w:val="de"/>
              </w:rPr>
              <w:t>Ort</w:t>
            </w:r>
            <w:r>
              <w:rPr>
                <w:rStyle w:val="normal12"/>
                <w:lang w:val="de"/>
              </w:rPr>
              <w:t>). Die im Schiedsgerichtsverfahren zu verwendende Sprache</w:t>
            </w:r>
            <w:r>
              <w:rPr>
                <w:rStyle w:val="normal12"/>
                <w:lang w:val="de"/>
              </w:rPr>
              <w:t xml:space="preserve"> ist </w:t>
            </w:r>
            <w:r>
              <w:rPr>
                <w:rStyle w:val="cnd02aa231"/>
                <w:lang w:val="de"/>
              </w:rPr>
              <w:t>_____________</w:t>
            </w:r>
            <w:r>
              <w:rPr>
                <w:rStyle w:val="normal12"/>
                <w:lang w:val="de"/>
              </w:rPr>
              <w:t>(</w:t>
            </w:r>
            <w:r>
              <w:rPr>
                <w:rStyle w:val="cnf67141361"/>
                <w:lang w:val="de"/>
              </w:rPr>
              <w:t>z.B. Deutsch</w:t>
            </w:r>
            <w:r>
              <w:rPr>
                <w:rStyle w:val="normal12"/>
                <w:lang w:val="de"/>
              </w:rPr>
              <w:t xml:space="preserve">). Die Streitigkeit, die Meinungsverschiedenheit oder der Anspruch, die bzw. der einem Schiedsgerichtsverfahren unterworfen wurde, wird nach dem Recht von </w:t>
            </w:r>
            <w:r>
              <w:rPr>
                <w:rStyle w:val="cnd02aa231"/>
                <w:lang w:val="de"/>
              </w:rPr>
              <w:t>_____________</w:t>
            </w:r>
            <w:r>
              <w:rPr>
                <w:rStyle w:val="normal12"/>
                <w:lang w:val="de"/>
              </w:rPr>
              <w:t>(</w:t>
            </w:r>
            <w:r>
              <w:rPr>
                <w:rStyle w:val="cnf67141361"/>
                <w:lang w:val="de"/>
              </w:rPr>
              <w:t>Land</w:t>
            </w:r>
            <w:r>
              <w:rPr>
                <w:rStyle w:val="normal12"/>
                <w:lang w:val="de"/>
              </w:rPr>
              <w:t>) entschieden.</w:t>
            </w:r>
          </w:p>
        </w:tc>
        <w:tc>
          <w:tcPr>
            <w:tcW w:w="4606" w:type="dxa"/>
          </w:tcPr>
          <w:p w:rsidR="00A3692E" w:rsidRDefault="00521714">
            <w:pPr>
              <w:pStyle w:val="StandardWeb"/>
              <w:spacing w:before="240" w:after="240"/>
              <w:rPr>
                <w:rStyle w:val="normal1"/>
              </w:rPr>
            </w:pPr>
            <w:r>
              <w:rPr>
                <w:rStyle w:val="normal1"/>
              </w:rPr>
              <w:t>Wenngleich bestimmte immaterialgüterr</w:t>
            </w:r>
            <w:r>
              <w:rPr>
                <w:rStyle w:val="normal1"/>
              </w:rPr>
              <w:t xml:space="preserve">echtliche Fragen, z.B. Nichtigkeit eines Patentes, nicht in einem Schiedsverfahren abgehandelt werden können, können dennoch derartige Fragen zumindest mit einem </w:t>
            </w:r>
            <w:r>
              <w:rPr>
                <w:rStyle w:val="normal1"/>
                <w:i/>
              </w:rPr>
              <w:t>inter partes</w:t>
            </w:r>
            <w:r>
              <w:rPr>
                <w:rStyle w:val="normal1"/>
              </w:rPr>
              <w:t xml:space="preserve"> Effeekt zwischen den Parteien geklärt werden, indem die Parteien ihr Begehren ans</w:t>
            </w:r>
            <w:r>
              <w:rPr>
                <w:rStyle w:val="normal1"/>
              </w:rPr>
              <w:t>telle eines Gültigkeitsbegehrens so formulieren, dass ihnen die Nutzung der patentierten Technologie durch den Patentinhaber gestattet wird (</w:t>
            </w:r>
            <w:r>
              <w:rPr>
                <w:rStyle w:val="normal1"/>
                <w:i/>
              </w:rPr>
              <w:t>Trevor Cook, Alejandro I. Garcia</w:t>
            </w:r>
            <w:r>
              <w:rPr>
                <w:rStyle w:val="normal1"/>
              </w:rPr>
              <w:t xml:space="preserve">, International Intellectual Property Arbitration (Kluwer Law International 2010), </w:t>
            </w:r>
            <w:r>
              <w:rPr>
                <w:rStyle w:val="normal1"/>
              </w:rPr>
              <w:t xml:space="preserve">49-76). </w:t>
            </w:r>
          </w:p>
          <w:p w:rsidR="00A3692E" w:rsidRDefault="00521714">
            <w:pPr>
              <w:pStyle w:val="StandardWeb"/>
              <w:spacing w:after="240"/>
              <w:rPr>
                <w:rStyle w:val="normal1"/>
              </w:rPr>
            </w:pPr>
            <w:r>
              <w:rPr>
                <w:rStyle w:val="normal1"/>
              </w:rPr>
              <w:t xml:space="preserve">Mediationsverfahren sind nicht-bindende Verfahren, in denen ein neutraler Dritter, der Mediator, die Parteien unterstützt, eine Lösung für ihren Konflikt zu finden.  </w:t>
            </w:r>
          </w:p>
          <w:p w:rsidR="00A3692E" w:rsidRDefault="00521714">
            <w:pPr>
              <w:pStyle w:val="StandardWeb"/>
              <w:spacing w:after="240"/>
              <w:rPr>
                <w:rStyle w:val="normal1"/>
              </w:rPr>
            </w:pPr>
            <w:r>
              <w:rPr>
                <w:rStyle w:val="normal1"/>
              </w:rPr>
              <w:t xml:space="preserve">Schiedsgerichtsverfahren sind förmlichere Verfahren als Mediationsverfahren, in </w:t>
            </w:r>
            <w:r>
              <w:rPr>
                <w:rStyle w:val="normal1"/>
              </w:rPr>
              <w:t xml:space="preserve">denen die Parteien einem Schiedsgericht, das aus einem oder mehreren Schiedsrichtern besteht, ihren Streit zur Entscheidung unterbreiten.  </w:t>
            </w:r>
          </w:p>
          <w:p w:rsidR="00A3692E" w:rsidRDefault="00521714">
            <w:pPr>
              <w:pStyle w:val="StandardWeb"/>
              <w:spacing w:after="240"/>
              <w:rPr>
                <w:rStyle w:val="normal1"/>
              </w:rPr>
            </w:pPr>
            <w:r>
              <w:rPr>
                <w:rStyle w:val="normal1"/>
              </w:rPr>
              <w:t>Beschleunigte Schiedsgerichtsverfahren sind Schiedsgerichtsverfahren, die in einem kürzeren Zeitrahmen und zu gering</w:t>
            </w:r>
            <w:r>
              <w:rPr>
                <w:rStyle w:val="normal1"/>
              </w:rPr>
              <w:t xml:space="preserve">eren Kosten durchgeführt werden.  </w:t>
            </w:r>
          </w:p>
          <w:p w:rsidR="00A3692E" w:rsidRDefault="00521714">
            <w:pPr>
              <w:pStyle w:val="StandardWeb"/>
              <w:spacing w:after="240"/>
              <w:rPr>
                <w:rStyle w:val="normal1"/>
              </w:rPr>
            </w:pPr>
            <w:r>
              <w:rPr>
                <w:rStyle w:val="normal1"/>
              </w:rPr>
              <w:t>ADR bietet folgende Vorteile, die besonders im Bereich Forschung und Entwicklung und damit zusammenhängenden kommerziellen Transaktionen relevant sind:</w:t>
            </w:r>
          </w:p>
          <w:p w:rsidR="00A3692E" w:rsidRDefault="00521714">
            <w:pPr>
              <w:pStyle w:val="StandardWeb"/>
              <w:rPr>
                <w:rStyle w:val="normal1"/>
              </w:rPr>
            </w:pPr>
            <w:r>
              <w:rPr>
                <w:rStyle w:val="normal1"/>
              </w:rPr>
              <w:t xml:space="preserve">Parteien mit Streitigkeiten in verschiedenen Ländern können ihren Streit einem einzigen Verfahren unterwerfen. Damit werden Kosten und Risiken von mehreren Gerichtsverfahren in verschiedenen Ländern vermieden, z.B. das Risiko inkonsistenter Entscheidungen </w:t>
            </w:r>
            <w:r>
              <w:rPr>
                <w:rStyle w:val="normal1"/>
              </w:rPr>
              <w:t>über eine Sache durch verschiedene Gerichte. In ADR haben die Parteien eine größere Kontrolle über die Verfahrensgestaltung als in Gerichtsverfahren. Sie können einen Mediator, Schiedsrichter oder Experten auswählen, der Spezialist in der Streitsache und i</w:t>
            </w:r>
            <w:r>
              <w:rPr>
                <w:rStyle w:val="normal1"/>
              </w:rPr>
              <w:t>n dem jeweiligen ADR Verfahren ist. Weiterhin können sie das anwendbare Recht, den Verfahrensort und die Verfahrenssprache bestimmen und auch den zeitlichen Ablauf des Verfahrens mitbestimmen. ADR ist neutral hinsichtlich des anwendbaren Rechts, der Sprach</w:t>
            </w:r>
            <w:r>
              <w:rPr>
                <w:rStyle w:val="normal1"/>
              </w:rPr>
              <w:t>e oder der institutionellen Gerichtskultur der Parteien, was ein “forum shopping” zwischen Gerichten in verschiedenen Ländern verhindert.</w:t>
            </w:r>
          </w:p>
          <w:p w:rsidR="00A3692E" w:rsidRDefault="00521714">
            <w:pPr>
              <w:pStyle w:val="StandardWeb"/>
              <w:spacing w:after="240"/>
            </w:pPr>
            <w:r>
              <w:rPr>
                <w:rStyle w:val="normal1"/>
              </w:rPr>
              <w:t>Die WIPO</w:t>
            </w:r>
            <w:r>
              <w:rPr>
                <w:rStyle w:val="normal1"/>
              </w:rPr>
              <w:t xml:space="preserve"> Streitbeilegungsregeln sehen vor, dass die Existenz, der Inhalt und das Ergebnis von Schiedsgerichtsverfahren, Mediationen und Gutachterverfahren geheim sind. Diese Vertraulichkeit gestattet den Parteien sich ohne Bedenken hinsichtlich der Öffentlichkeits</w:t>
            </w:r>
            <w:r>
              <w:rPr>
                <w:rStyle w:val="normal1"/>
              </w:rPr>
              <w:t>wirkung auf die Beilegung der Streitigkeit zu konzentrieren, was oft Verhandlungen in gutem Glauben und die Beilegung von Streitigkeiten fördert. Diese Vertraulichkeit ist in Verfahren über innovative Forschungsaktivitäten mit noch geheimen Forschungsergeb</w:t>
            </w:r>
            <w:r>
              <w:rPr>
                <w:rStyle w:val="normal1"/>
              </w:rPr>
              <w:t>nissen besonders wichtig. Sie hilft auch dabei, ein gutes Arbeitsverhältnis der Parteien zu erhalten, was bei langjährig geplanter Zusammenarbeit maßgeblich ist.</w:t>
            </w:r>
          </w:p>
        </w:tc>
      </w:tr>
      <w:tr w:rsidR="00A3692E">
        <w:tc>
          <w:tcPr>
            <w:tcW w:w="4606" w:type="dxa"/>
          </w:tcPr>
          <w:p w:rsidR="00A3692E" w:rsidRDefault="00521714">
            <w:pPr>
              <w:pStyle w:val="StandardWeb"/>
              <w:spacing w:before="240"/>
              <w:jc w:val="center"/>
              <w:rPr>
                <w:lang w:val="en-GB"/>
              </w:rPr>
            </w:pPr>
            <w:r>
              <w:rPr>
                <w:rStyle w:val="customstylexy99261"/>
                <w:lang w:val="en-GB"/>
              </w:rPr>
              <w:t>12.</w:t>
            </w:r>
          </w:p>
          <w:p w:rsidR="00A3692E" w:rsidRDefault="00521714">
            <w:pPr>
              <w:pStyle w:val="StandardWeb"/>
              <w:spacing w:after="240"/>
              <w:jc w:val="center"/>
              <w:rPr>
                <w:rStyle w:val="normal1"/>
                <w:rFonts w:ascii="Times New Roman" w:hAnsi="Times New Roman" w:cs="Times New Roman"/>
                <w:color w:val="auto"/>
                <w:lang w:val="en-GB"/>
              </w:rPr>
            </w:pPr>
            <w:r>
              <w:rPr>
                <w:rFonts w:cs="Arial"/>
                <w:b/>
                <w:bCs/>
                <w:sz w:val="22"/>
                <w:szCs w:val="22"/>
              </w:rPr>
              <w:t>DATENSCHUTZ</w:t>
            </w:r>
          </w:p>
        </w:tc>
        <w:tc>
          <w:tcPr>
            <w:tcW w:w="4606" w:type="dxa"/>
          </w:tcPr>
          <w:p w:rsidR="00A3692E" w:rsidRDefault="00A3692E">
            <w:pPr>
              <w:spacing w:after="240"/>
            </w:pPr>
          </w:p>
        </w:tc>
      </w:tr>
      <w:tr w:rsidR="00A3692E">
        <w:tc>
          <w:tcPr>
            <w:tcW w:w="4606" w:type="dxa"/>
          </w:tcPr>
          <w:p w:rsidR="00A3692E" w:rsidRDefault="00521714">
            <w:pPr>
              <w:spacing w:before="240" w:after="240"/>
              <w:rPr>
                <w:rStyle w:val="customstylexy99261"/>
                <w:b w:val="0"/>
                <w:lang w:val="de-AT"/>
              </w:rPr>
            </w:pPr>
            <w:r>
              <w:rPr>
                <w:rStyle w:val="customstylexy99261"/>
                <w:b w:val="0"/>
                <w:lang w:val="de-AT"/>
              </w:rPr>
              <w:t>12.1.</w:t>
            </w:r>
            <w:r>
              <w:rPr>
                <w:rStyle w:val="normal1"/>
                <w:lang w:val="de-AT"/>
              </w:rPr>
              <w:t xml:space="preserve"> </w:t>
            </w:r>
            <w:r>
              <w:rPr>
                <w:rFonts w:cs="Arial"/>
                <w:szCs w:val="22"/>
                <w:lang w:val="de-AT"/>
              </w:rPr>
              <w:t xml:space="preserve">Stellt eine </w:t>
            </w:r>
            <w:r>
              <w:rPr>
                <w:rFonts w:cs="Arial"/>
                <w:b/>
                <w:szCs w:val="22"/>
                <w:lang w:val="de-AT"/>
              </w:rPr>
              <w:t>Partei</w:t>
            </w:r>
            <w:r>
              <w:rPr>
                <w:rFonts w:cs="Arial"/>
                <w:szCs w:val="22"/>
                <w:lang w:val="de-AT"/>
              </w:rPr>
              <w:t xml:space="preserve"> (</w:t>
            </w:r>
            <w:r>
              <w:rPr>
                <w:rFonts w:cs="Arial"/>
                <w:b/>
                <w:szCs w:val="22"/>
                <w:lang w:val="de-AT"/>
              </w:rPr>
              <w:t>offenbarende Partei</w:t>
            </w:r>
            <w:r>
              <w:rPr>
                <w:rFonts w:cs="Arial"/>
                <w:szCs w:val="22"/>
                <w:lang w:val="de-AT"/>
              </w:rPr>
              <w:t xml:space="preserve">) der anderen </w:t>
            </w:r>
            <w:r>
              <w:rPr>
                <w:rFonts w:cs="Arial"/>
                <w:b/>
                <w:szCs w:val="22"/>
                <w:lang w:val="de-AT"/>
              </w:rPr>
              <w:t>Partei</w:t>
            </w:r>
            <w:r>
              <w:rPr>
                <w:rFonts w:cs="Arial"/>
                <w:szCs w:val="22"/>
                <w:lang w:val="de-AT"/>
              </w:rPr>
              <w:t xml:space="preserve"> (</w:t>
            </w:r>
            <w:r>
              <w:rPr>
                <w:rFonts w:cs="Arial"/>
                <w:b/>
                <w:szCs w:val="22"/>
                <w:lang w:val="de-AT"/>
              </w:rPr>
              <w:t>Empfänge</w:t>
            </w:r>
            <w:r>
              <w:rPr>
                <w:rFonts w:cs="Arial"/>
                <w:b/>
                <w:szCs w:val="22"/>
                <w:lang w:val="de-AT"/>
              </w:rPr>
              <w:t>r</w:t>
            </w:r>
            <w:r>
              <w:rPr>
                <w:rFonts w:cs="Arial"/>
                <w:szCs w:val="22"/>
                <w:lang w:val="de-AT"/>
              </w:rPr>
              <w:t xml:space="preserve">) im Rahmen dieser Vereinbarung </w:t>
            </w:r>
            <w:r>
              <w:rPr>
                <w:rFonts w:cs="Arial"/>
                <w:b/>
                <w:szCs w:val="22"/>
                <w:lang w:val="de-AT"/>
              </w:rPr>
              <w:t>personenbezogene Daten</w:t>
            </w:r>
            <w:r>
              <w:rPr>
                <w:rFonts w:cs="Arial"/>
                <w:szCs w:val="22"/>
                <w:lang w:val="de-AT"/>
              </w:rPr>
              <w:t xml:space="preserve"> zur Verfügung oder erlangt der </w:t>
            </w:r>
            <w:r>
              <w:rPr>
                <w:rFonts w:cs="Arial"/>
                <w:b/>
                <w:szCs w:val="22"/>
                <w:lang w:val="de-AT"/>
              </w:rPr>
              <w:t>Empfänger</w:t>
            </w:r>
            <w:r>
              <w:rPr>
                <w:rFonts w:cs="Arial"/>
                <w:szCs w:val="22"/>
                <w:lang w:val="de-AT"/>
              </w:rPr>
              <w:t xml:space="preserve"> auf sonstige Weise Kenntnis von </w:t>
            </w:r>
            <w:r>
              <w:rPr>
                <w:rFonts w:cs="Arial"/>
                <w:b/>
                <w:szCs w:val="22"/>
                <w:lang w:val="de-AT"/>
              </w:rPr>
              <w:t>personenbezogenen Daten</w:t>
            </w:r>
            <w:r>
              <w:rPr>
                <w:rFonts w:cs="Arial"/>
                <w:szCs w:val="22"/>
                <w:lang w:val="de-AT"/>
              </w:rPr>
              <w:t xml:space="preserve"> der </w:t>
            </w:r>
            <w:r>
              <w:rPr>
                <w:rFonts w:cs="Arial"/>
                <w:b/>
                <w:szCs w:val="22"/>
                <w:lang w:val="de-AT"/>
              </w:rPr>
              <w:t>offenbarenden Partei</w:t>
            </w:r>
            <w:r>
              <w:rPr>
                <w:rFonts w:cs="Arial"/>
                <w:szCs w:val="22"/>
                <w:lang w:val="de-AT"/>
              </w:rPr>
              <w:t xml:space="preserve"> und werden diese </w:t>
            </w:r>
            <w:r>
              <w:rPr>
                <w:rFonts w:cs="Arial"/>
                <w:b/>
                <w:szCs w:val="22"/>
                <w:lang w:val="de-AT"/>
              </w:rPr>
              <w:t>personenbezogenen Daten</w:t>
            </w:r>
            <w:r>
              <w:rPr>
                <w:rFonts w:cs="Arial"/>
                <w:szCs w:val="22"/>
                <w:lang w:val="de-AT"/>
              </w:rPr>
              <w:t xml:space="preserve"> nicht im Auftrag der </w:t>
            </w:r>
            <w:r>
              <w:rPr>
                <w:rFonts w:cs="Arial"/>
                <w:b/>
                <w:szCs w:val="22"/>
                <w:lang w:val="de-AT"/>
              </w:rPr>
              <w:t>offenbarenden Pa</w:t>
            </w:r>
            <w:r>
              <w:rPr>
                <w:rFonts w:cs="Arial"/>
                <w:b/>
                <w:szCs w:val="22"/>
                <w:lang w:val="de-AT"/>
              </w:rPr>
              <w:t>rtei</w:t>
            </w:r>
            <w:r>
              <w:rPr>
                <w:rFonts w:cs="Arial"/>
                <w:szCs w:val="22"/>
                <w:lang w:val="de-AT"/>
              </w:rPr>
              <w:t xml:space="preserve"> verarbeitet, dürfen diese </w:t>
            </w:r>
            <w:r>
              <w:rPr>
                <w:rFonts w:cs="Arial"/>
                <w:b/>
                <w:szCs w:val="22"/>
                <w:lang w:val="de-AT"/>
              </w:rPr>
              <w:t>personenbezogenen Daten</w:t>
            </w:r>
            <w:r>
              <w:rPr>
                <w:rFonts w:cs="Arial"/>
                <w:szCs w:val="22"/>
                <w:lang w:val="de-AT"/>
              </w:rPr>
              <w:t xml:space="preserve"> vom </w:t>
            </w:r>
            <w:r>
              <w:rPr>
                <w:rFonts w:cs="Arial"/>
                <w:b/>
                <w:szCs w:val="22"/>
                <w:lang w:val="de-AT"/>
              </w:rPr>
              <w:t>Empfänger</w:t>
            </w:r>
            <w:r>
              <w:rPr>
                <w:rFonts w:cs="Arial"/>
                <w:szCs w:val="22"/>
                <w:lang w:val="de-AT"/>
              </w:rPr>
              <w:t xml:space="preserve"> ausschließlich in Erfüllung dieser </w:t>
            </w:r>
            <w:r>
              <w:rPr>
                <w:rFonts w:cs="Arial"/>
                <w:b/>
                <w:szCs w:val="22"/>
                <w:lang w:val="de-AT"/>
              </w:rPr>
              <w:t>Vereinbarung</w:t>
            </w:r>
            <w:r>
              <w:rPr>
                <w:rFonts w:cs="Arial"/>
                <w:szCs w:val="22"/>
                <w:lang w:val="de-AT"/>
              </w:rPr>
              <w:t xml:space="preserve"> und nicht – außer gesetzlich ausdrücklich zulässig – anderweitig verarbeitet werden, insbesondere dürfen sie nicht gegenüber </w:t>
            </w:r>
            <w:r>
              <w:rPr>
                <w:rFonts w:cs="Arial"/>
                <w:b/>
                <w:szCs w:val="22"/>
                <w:lang w:val="de-AT"/>
              </w:rPr>
              <w:t>Dritten</w:t>
            </w:r>
            <w:r>
              <w:rPr>
                <w:rFonts w:cs="Arial"/>
                <w:szCs w:val="22"/>
                <w:lang w:val="de-AT"/>
              </w:rPr>
              <w:t xml:space="preserve"> offeng</w:t>
            </w:r>
            <w:r>
              <w:rPr>
                <w:rFonts w:cs="Arial"/>
                <w:szCs w:val="22"/>
                <w:lang w:val="de-AT"/>
              </w:rPr>
              <w:t>elegt und/oder für eigene Zwecke analysiert und/oder zu Profilingzwecken genutzt werden.</w:t>
            </w:r>
          </w:p>
        </w:tc>
        <w:tc>
          <w:tcPr>
            <w:tcW w:w="4606" w:type="dxa"/>
          </w:tcPr>
          <w:p w:rsidR="00A3692E" w:rsidRDefault="00A3692E">
            <w:pPr>
              <w:spacing w:after="240"/>
              <w:rPr>
                <w:lang w:val="de-AT"/>
              </w:rPr>
            </w:pPr>
          </w:p>
        </w:tc>
      </w:tr>
      <w:tr w:rsidR="00A3692E">
        <w:tc>
          <w:tcPr>
            <w:tcW w:w="4606" w:type="dxa"/>
          </w:tcPr>
          <w:p w:rsidR="00A3692E" w:rsidRDefault="00521714">
            <w:pPr>
              <w:spacing w:before="240" w:after="240"/>
              <w:rPr>
                <w:rStyle w:val="customstylexy99261"/>
                <w:b w:val="0"/>
                <w:lang w:val="de-AT"/>
              </w:rPr>
            </w:pPr>
            <w:r>
              <w:rPr>
                <w:rStyle w:val="normal1"/>
                <w:lang w:val="de-AT"/>
              </w:rPr>
              <w:t xml:space="preserve">12.2. </w:t>
            </w:r>
            <w:r>
              <w:rPr>
                <w:rFonts w:cs="Arial"/>
                <w:szCs w:val="22"/>
                <w:lang w:val="de-AT"/>
              </w:rPr>
              <w:t xml:space="preserve">Der </w:t>
            </w:r>
            <w:r>
              <w:rPr>
                <w:rFonts w:cs="Arial"/>
                <w:b/>
                <w:szCs w:val="22"/>
                <w:lang w:val="de-AT"/>
              </w:rPr>
              <w:t>Empfänger</w:t>
            </w:r>
            <w:r>
              <w:rPr>
                <w:rFonts w:cs="Arial"/>
                <w:szCs w:val="22"/>
                <w:lang w:val="de-AT"/>
              </w:rPr>
              <w:t xml:space="preserve"> stellt sicher, dass die </w:t>
            </w:r>
            <w:r>
              <w:rPr>
                <w:rFonts w:cs="Arial"/>
                <w:b/>
                <w:szCs w:val="22"/>
                <w:lang w:val="de-AT"/>
              </w:rPr>
              <w:t>personenbezogenen Daten</w:t>
            </w:r>
            <w:r>
              <w:rPr>
                <w:rFonts w:cs="Arial"/>
                <w:szCs w:val="22"/>
                <w:lang w:val="de-AT"/>
              </w:rPr>
              <w:t xml:space="preserve"> der </w:t>
            </w:r>
            <w:r>
              <w:rPr>
                <w:rFonts w:cs="Arial"/>
                <w:b/>
                <w:szCs w:val="22"/>
                <w:lang w:val="de-AT"/>
              </w:rPr>
              <w:t>offenbarenden Partei</w:t>
            </w:r>
            <w:r>
              <w:rPr>
                <w:rFonts w:cs="Arial"/>
                <w:szCs w:val="22"/>
                <w:lang w:val="de-AT"/>
              </w:rPr>
              <w:t xml:space="preserve"> nur denjenigen seiner Mitarbeiter zugänglich gemacht werden, die sie im </w:t>
            </w:r>
            <w:r>
              <w:rPr>
                <w:rFonts w:cs="Arial"/>
                <w:szCs w:val="22"/>
                <w:lang w:val="de-AT"/>
              </w:rPr>
              <w:t xml:space="preserve">Rahmen der Erfüllung dieser </w:t>
            </w:r>
            <w:r>
              <w:rPr>
                <w:rFonts w:cs="Arial"/>
                <w:b/>
                <w:szCs w:val="22"/>
                <w:lang w:val="de-AT"/>
              </w:rPr>
              <w:t>Vereinbarung</w:t>
            </w:r>
            <w:r>
              <w:rPr>
                <w:rFonts w:cs="Arial"/>
                <w:szCs w:val="22"/>
                <w:lang w:val="de-AT"/>
              </w:rPr>
              <w:t xml:space="preserve"> unbedingt kennen müssen.</w:t>
            </w:r>
          </w:p>
        </w:tc>
        <w:tc>
          <w:tcPr>
            <w:tcW w:w="4606" w:type="dxa"/>
          </w:tcPr>
          <w:p w:rsidR="00A3692E" w:rsidRDefault="00A3692E">
            <w:pPr>
              <w:spacing w:after="240"/>
              <w:rPr>
                <w:lang w:val="de-AT"/>
              </w:rPr>
            </w:pPr>
          </w:p>
        </w:tc>
      </w:tr>
      <w:tr w:rsidR="00A3692E">
        <w:tc>
          <w:tcPr>
            <w:tcW w:w="4606" w:type="dxa"/>
          </w:tcPr>
          <w:p w:rsidR="00A3692E" w:rsidRDefault="00521714">
            <w:pPr>
              <w:spacing w:before="240" w:after="240"/>
              <w:rPr>
                <w:rStyle w:val="normal1"/>
                <w:lang w:val="de-AT"/>
              </w:rPr>
            </w:pPr>
            <w:r>
              <w:rPr>
                <w:rStyle w:val="normal1"/>
                <w:lang w:val="de-AT"/>
              </w:rPr>
              <w:t xml:space="preserve">12.3. </w:t>
            </w:r>
            <w:r>
              <w:rPr>
                <w:rFonts w:cs="Arial"/>
                <w:szCs w:val="22"/>
                <w:lang w:val="de-AT"/>
              </w:rPr>
              <w:t xml:space="preserve">Der </w:t>
            </w:r>
            <w:r>
              <w:rPr>
                <w:rFonts w:cs="Arial"/>
                <w:b/>
                <w:szCs w:val="22"/>
                <w:lang w:val="de-AT"/>
              </w:rPr>
              <w:t>Empfänger</w:t>
            </w:r>
            <w:r>
              <w:rPr>
                <w:rFonts w:cs="Arial"/>
                <w:szCs w:val="22"/>
                <w:lang w:val="de-AT"/>
              </w:rPr>
              <w:t xml:space="preserve"> gestaltet seine innerbetriebliche Organisation in einer Weise, dass sie den Anforderungen der anwendbaren Datenschutzgesetze gerecht wird, in dem er insbesondere technische und organisatorische Maßnahmen zur angemessenen Sicherung der </w:t>
            </w:r>
            <w:r>
              <w:rPr>
                <w:rFonts w:cs="Arial"/>
                <w:b/>
                <w:szCs w:val="22"/>
                <w:lang w:val="de-AT"/>
              </w:rPr>
              <w:t>personenbezogenen Da</w:t>
            </w:r>
            <w:r>
              <w:rPr>
                <w:rFonts w:cs="Arial"/>
                <w:b/>
                <w:szCs w:val="22"/>
                <w:lang w:val="de-AT"/>
              </w:rPr>
              <w:t>ten</w:t>
            </w:r>
            <w:r>
              <w:rPr>
                <w:rFonts w:cs="Arial"/>
                <w:szCs w:val="22"/>
                <w:lang w:val="de-AT"/>
              </w:rPr>
              <w:t xml:space="preserve"> vor Missbrauch und Verlust trifft. Mitarbeiter, welchen </w:t>
            </w:r>
            <w:r>
              <w:rPr>
                <w:rFonts w:cs="Arial"/>
                <w:b/>
                <w:szCs w:val="22"/>
                <w:lang w:val="de-AT"/>
              </w:rPr>
              <w:t>personenbezogene Daten</w:t>
            </w:r>
            <w:r>
              <w:rPr>
                <w:rFonts w:cs="Arial"/>
                <w:szCs w:val="22"/>
                <w:lang w:val="de-AT"/>
              </w:rPr>
              <w:t xml:space="preserve"> zugänglich gemacht werden, müssen einer entsprechenden Geheimhaltungsverpflichtung unterliegen, die auch über die Dauer des Arbeitsverhältnisses hinaus wirksam ist.</w:t>
            </w:r>
          </w:p>
        </w:tc>
        <w:tc>
          <w:tcPr>
            <w:tcW w:w="4606" w:type="dxa"/>
          </w:tcPr>
          <w:p w:rsidR="00A3692E" w:rsidRDefault="00A3692E">
            <w:pPr>
              <w:spacing w:after="240"/>
              <w:rPr>
                <w:lang w:val="de-AT"/>
              </w:rPr>
            </w:pPr>
          </w:p>
        </w:tc>
      </w:tr>
      <w:tr w:rsidR="00A3692E">
        <w:tc>
          <w:tcPr>
            <w:tcW w:w="4606" w:type="dxa"/>
          </w:tcPr>
          <w:p w:rsidR="00A3692E" w:rsidRDefault="00521714">
            <w:pPr>
              <w:spacing w:before="240" w:after="240"/>
              <w:rPr>
                <w:rFonts w:cs="Arial"/>
              </w:rPr>
            </w:pPr>
            <w:r>
              <w:rPr>
                <w:rStyle w:val="normal1"/>
                <w:lang w:val="de-AT"/>
              </w:rPr>
              <w:t xml:space="preserve">12.4. </w:t>
            </w:r>
            <w:r>
              <w:rPr>
                <w:rFonts w:cs="Arial"/>
                <w:szCs w:val="22"/>
                <w:lang w:val="de-AT"/>
              </w:rPr>
              <w:t xml:space="preserve">Der </w:t>
            </w:r>
            <w:r>
              <w:rPr>
                <w:rFonts w:cs="Arial"/>
                <w:b/>
                <w:szCs w:val="22"/>
                <w:lang w:val="de-AT"/>
              </w:rPr>
              <w:t>Empfänger</w:t>
            </w:r>
            <w:r>
              <w:rPr>
                <w:rFonts w:cs="Arial"/>
                <w:szCs w:val="22"/>
                <w:lang w:val="de-AT"/>
              </w:rPr>
              <w:t xml:space="preserve"> erwirbt an den ihm geoffenbarten </w:t>
            </w:r>
            <w:r>
              <w:rPr>
                <w:rFonts w:cs="Arial"/>
                <w:b/>
                <w:szCs w:val="22"/>
                <w:lang w:val="de-AT"/>
              </w:rPr>
              <w:t>personenbezogenen Daten</w:t>
            </w:r>
            <w:r>
              <w:rPr>
                <w:rFonts w:cs="Arial"/>
                <w:szCs w:val="22"/>
                <w:lang w:val="de-AT"/>
              </w:rPr>
              <w:t xml:space="preserve"> keine Rechte und ist unter den gesetzlichen Voraussetzungen jederzeit zur Berichtigung, Löschung und/oder Einschränkung der Verarbeitung der </w:t>
            </w:r>
            <w:r>
              <w:rPr>
                <w:rFonts w:cs="Arial"/>
                <w:b/>
                <w:szCs w:val="22"/>
                <w:lang w:val="de-AT"/>
              </w:rPr>
              <w:t>personenbezogenen Daten</w:t>
            </w:r>
            <w:r>
              <w:rPr>
                <w:rFonts w:cs="Arial"/>
                <w:szCs w:val="22"/>
                <w:lang w:val="de-AT"/>
              </w:rPr>
              <w:t xml:space="preserve"> verpflichtet. </w:t>
            </w:r>
            <w:r>
              <w:rPr>
                <w:rFonts w:cs="Arial"/>
                <w:szCs w:val="22"/>
              </w:rPr>
              <w:t>Zurück</w:t>
            </w:r>
            <w:r>
              <w:rPr>
                <w:rFonts w:cs="Arial"/>
                <w:szCs w:val="22"/>
              </w:rPr>
              <w:t>behaltungsrechte in Bezug auf personenbezogene Daten sind ausgeschlossen.</w:t>
            </w:r>
          </w:p>
        </w:tc>
        <w:tc>
          <w:tcPr>
            <w:tcW w:w="4606" w:type="dxa"/>
          </w:tcPr>
          <w:p w:rsidR="00A3692E" w:rsidRDefault="00A3692E">
            <w:pPr>
              <w:spacing w:after="240"/>
            </w:pPr>
          </w:p>
        </w:tc>
      </w:tr>
      <w:tr w:rsidR="00A3692E">
        <w:tc>
          <w:tcPr>
            <w:tcW w:w="4606" w:type="dxa"/>
          </w:tcPr>
          <w:p w:rsidR="00A3692E" w:rsidRDefault="00521714">
            <w:pPr>
              <w:pStyle w:val="StandardWeb"/>
              <w:spacing w:before="240"/>
              <w:jc w:val="center"/>
            </w:pPr>
            <w:r>
              <w:rPr>
                <w:rStyle w:val="cneec191441"/>
                <w:lang w:val="de"/>
              </w:rPr>
              <w:t>13.</w:t>
            </w:r>
          </w:p>
          <w:p w:rsidR="00A3692E" w:rsidRDefault="00521714">
            <w:pPr>
              <w:pStyle w:val="StandardWeb"/>
              <w:spacing w:after="240"/>
              <w:jc w:val="center"/>
              <w:rPr>
                <w:rStyle w:val="customstylexy99261"/>
                <w:lang w:val="en-GB"/>
              </w:rPr>
            </w:pPr>
            <w:r>
              <w:rPr>
                <w:rStyle w:val="cneec191441"/>
                <w:lang w:val="de"/>
              </w:rPr>
              <w:t>SCHLUSSBESTIMMUNGEN</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rPr>
                <w:rStyle w:val="normal1"/>
              </w:rPr>
            </w:pPr>
            <w:r>
              <w:rPr>
                <w:rStyle w:val="normal13"/>
                <w:lang w:val="de"/>
              </w:rPr>
              <w:t xml:space="preserve">13.1. Sämtliche Rechte und Pflichten aus dieser </w:t>
            </w:r>
            <w:r>
              <w:rPr>
                <w:rStyle w:val="cneec191431"/>
                <w:lang w:val="de"/>
              </w:rPr>
              <w:t>Vereinbarung</w:t>
            </w:r>
            <w:r>
              <w:rPr>
                <w:rStyle w:val="normal13"/>
                <w:lang w:val="de"/>
              </w:rPr>
              <w:t xml:space="preserve"> dürfen ohne die vorherige schriftliche Zustimmung der </w:t>
            </w:r>
            <w:r>
              <w:rPr>
                <w:rStyle w:val="cneec191431"/>
                <w:lang w:val="de"/>
              </w:rPr>
              <w:t>übertragenden Partei</w:t>
            </w:r>
            <w:r>
              <w:rPr>
                <w:rStyle w:val="normal13"/>
                <w:lang w:val="de"/>
              </w:rPr>
              <w:t xml:space="preserve"> nicht an </w:t>
            </w:r>
            <w:r>
              <w:rPr>
                <w:rStyle w:val="cneec191431"/>
                <w:lang w:val="de"/>
              </w:rPr>
              <w:t>Dritte</w:t>
            </w:r>
            <w:r>
              <w:rPr>
                <w:rStyle w:val="normal13"/>
                <w:lang w:val="de"/>
              </w:rPr>
              <w:t xml:space="preserve"> üb</w:t>
            </w:r>
            <w:r>
              <w:rPr>
                <w:rStyle w:val="normal13"/>
                <w:lang w:val="de"/>
              </w:rPr>
              <w:t>ertragen werden.</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13"/>
                <w:lang w:val="de"/>
              </w:rPr>
              <w:t xml:space="preserve">13.2. Diese </w:t>
            </w:r>
            <w:r>
              <w:rPr>
                <w:rStyle w:val="cneec191431"/>
                <w:lang w:val="de"/>
              </w:rPr>
              <w:t>Vereinbarung</w:t>
            </w:r>
            <w:r>
              <w:rPr>
                <w:rStyle w:val="normal13"/>
                <w:lang w:val="de"/>
              </w:rPr>
              <w:t xml:space="preserve"> regelt sämtliche Vereinbarungen zwischen den </w:t>
            </w:r>
            <w:r>
              <w:rPr>
                <w:rStyle w:val="cneec191431"/>
                <w:lang w:val="de"/>
              </w:rPr>
              <w:t>Parteien</w:t>
            </w:r>
            <w:r>
              <w:rPr>
                <w:rStyle w:val="normal13"/>
                <w:lang w:val="de"/>
              </w:rPr>
              <w:t xml:space="preserve"> bezüglich des </w:t>
            </w:r>
            <w:r>
              <w:rPr>
                <w:rStyle w:val="cneec191431"/>
                <w:lang w:val="de"/>
              </w:rPr>
              <w:t>Materials</w:t>
            </w:r>
            <w:r>
              <w:rPr>
                <w:rStyle w:val="normal13"/>
                <w:lang w:val="de"/>
              </w:rPr>
              <w:t xml:space="preserve"> abschließend. Nebenabreden bestehen nicht. Entwürfe, der Unterfertigung vorangehender Schriftverkehr, etc. können für die Auslegung di</w:t>
            </w:r>
            <w:r>
              <w:rPr>
                <w:rStyle w:val="normal13"/>
                <w:lang w:val="de"/>
              </w:rPr>
              <w:t xml:space="preserve">eser </w:t>
            </w:r>
            <w:r>
              <w:rPr>
                <w:rStyle w:val="cneec191431"/>
                <w:lang w:val="de"/>
              </w:rPr>
              <w:t>Vereinbarung</w:t>
            </w:r>
            <w:r>
              <w:rPr>
                <w:rStyle w:val="normal13"/>
                <w:lang w:val="de"/>
              </w:rPr>
              <w:t xml:space="preserve"> nicht herangezogen werden. </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lang w:val="en-GB"/>
              </w:rPr>
            </w:pPr>
            <w:r>
              <w:rPr>
                <w:rStyle w:val="normal13"/>
                <w:lang w:val="de"/>
              </w:rPr>
              <w:t xml:space="preserve">13.3. Änderungen und Ergänzungen dieser </w:t>
            </w:r>
            <w:r>
              <w:rPr>
                <w:rStyle w:val="cneec191431"/>
                <w:lang w:val="de"/>
              </w:rPr>
              <w:t>Vereinbarung</w:t>
            </w:r>
            <w:r>
              <w:rPr>
                <w:rStyle w:val="normal13"/>
                <w:lang w:val="de"/>
              </w:rPr>
              <w:t xml:space="preserve"> bedürfen zu ihrer Wirksamkeit der Schriftform (wobei eine Übermittlung per Telefax oder per E-Mail nicht ausreichend ist). Gleiches gilt für das Abgehen vo</w:t>
            </w:r>
            <w:r>
              <w:rPr>
                <w:rStyle w:val="normal13"/>
                <w:lang w:val="de"/>
              </w:rPr>
              <w:t>m Schriftformgebot.</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rPr>
                <w:rStyle w:val="normal1"/>
              </w:rPr>
            </w:pPr>
            <w:r>
              <w:rPr>
                <w:rStyle w:val="normal13"/>
                <w:lang w:val="de"/>
              </w:rPr>
              <w:t xml:space="preserve">13.4. Sollten einzelne Bestimmungen dieser </w:t>
            </w:r>
            <w:r>
              <w:rPr>
                <w:rStyle w:val="cneec191431"/>
                <w:lang w:val="de"/>
              </w:rPr>
              <w:t>Vereinbarung</w:t>
            </w:r>
            <w:r>
              <w:rPr>
                <w:rStyle w:val="normal13"/>
                <w:lang w:val="de"/>
              </w:rPr>
              <w:t xml:space="preserve"> unwirksam, nichtig, gesetzwidrig oder nicht durchsetzbar sein oder werden, so wird dadurch die Wirksamkeit der übrigen Bestimmungen dieser </w:t>
            </w:r>
            <w:r>
              <w:rPr>
                <w:rStyle w:val="cneec191431"/>
                <w:lang w:val="de"/>
              </w:rPr>
              <w:t>Vereinbarung</w:t>
            </w:r>
            <w:r>
              <w:rPr>
                <w:rStyle w:val="normal13"/>
                <w:lang w:val="de"/>
              </w:rPr>
              <w:t xml:space="preserve"> nicht berührt. Anstelle de</w:t>
            </w:r>
            <w:r>
              <w:rPr>
                <w:rStyle w:val="normal13"/>
                <w:lang w:val="de"/>
              </w:rPr>
              <w:t xml:space="preserve">r unwirksamen, nichtigen, gesetzwidrigen oder nicht durchsetzbaren Bestimmung(en) soll eine Regelung gelten, die im Rahmen des rechtlich Möglichen dem ursprünglichen Willen der </w:t>
            </w:r>
            <w:r>
              <w:rPr>
                <w:rStyle w:val="cneec191431"/>
                <w:lang w:val="de"/>
              </w:rPr>
              <w:t>Parteien</w:t>
            </w:r>
            <w:r>
              <w:rPr>
                <w:rStyle w:val="normal13"/>
                <w:lang w:val="de"/>
              </w:rPr>
              <w:t xml:space="preserve"> am Nächsten kommt und in ihrer wirtschaftlichen Auswirkung am besten d</w:t>
            </w:r>
            <w:r>
              <w:rPr>
                <w:rStyle w:val="normal13"/>
                <w:lang w:val="de"/>
              </w:rPr>
              <w:t xml:space="preserve">er(den) unwirksamen, nichtigen, gesetzwidrigen oder nicht durchsetzbaren Bestimmung(en) entspricht. </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rPr>
            </w:pPr>
            <w:r>
              <w:rPr>
                <w:rStyle w:val="normal13"/>
                <w:lang w:val="de"/>
              </w:rPr>
              <w:t xml:space="preserve">13.5. Ohne die vorherige Zustimmung der anderen </w:t>
            </w:r>
            <w:r>
              <w:rPr>
                <w:rStyle w:val="cneec191431"/>
                <w:lang w:val="de"/>
              </w:rPr>
              <w:t>Partei</w:t>
            </w:r>
            <w:r>
              <w:rPr>
                <w:rStyle w:val="normal13"/>
                <w:lang w:val="de"/>
              </w:rPr>
              <w:t xml:space="preserve"> darf keine </w:t>
            </w:r>
            <w:r>
              <w:rPr>
                <w:rStyle w:val="cneec191431"/>
                <w:lang w:val="de"/>
              </w:rPr>
              <w:t>Partei</w:t>
            </w:r>
            <w:r>
              <w:rPr>
                <w:rStyle w:val="normal13"/>
                <w:lang w:val="de"/>
              </w:rPr>
              <w:t xml:space="preserve"> über diese </w:t>
            </w:r>
            <w:r>
              <w:rPr>
                <w:rStyle w:val="cneec191431"/>
                <w:lang w:val="de"/>
              </w:rPr>
              <w:t>Vereinbarung</w:t>
            </w:r>
            <w:r>
              <w:rPr>
                <w:rStyle w:val="normal13"/>
                <w:lang w:val="de"/>
              </w:rPr>
              <w:t xml:space="preserve">, Teile davon oder eine damit zusammenhängende Angelegenheit </w:t>
            </w:r>
            <w:r>
              <w:rPr>
                <w:rStyle w:val="cneec191431"/>
                <w:lang w:val="de"/>
              </w:rPr>
              <w:t>Dritten</w:t>
            </w:r>
            <w:r>
              <w:rPr>
                <w:rStyle w:val="normal13"/>
                <w:lang w:val="de"/>
              </w:rPr>
              <w:t xml:space="preserve"> Mitteilung machen, es sei denn, sie ist dazu auf Grund gesetzlicher Vorschriften verpflichtet. Das gilt nicht für die Tatsache des Abschlusses dieser </w:t>
            </w:r>
            <w:r>
              <w:rPr>
                <w:rStyle w:val="cneec191431"/>
                <w:lang w:val="de"/>
              </w:rPr>
              <w:t>Vereinbarung</w:t>
            </w:r>
            <w:r>
              <w:rPr>
                <w:rStyle w:val="normal13"/>
                <w:lang w:val="de"/>
              </w:rPr>
              <w:t xml:space="preserve"> über die Überlassung von Material als solche.</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rPr>
                <w:rStyle w:val="normal1"/>
                <w:lang w:val="en-GB"/>
              </w:rPr>
            </w:pPr>
            <w:r>
              <w:rPr>
                <w:rStyle w:val="normal13"/>
                <w:lang w:val="de"/>
              </w:rPr>
              <w:t xml:space="preserve">13.6. Mit dieser </w:t>
            </w:r>
            <w:r>
              <w:rPr>
                <w:rStyle w:val="cneec191431"/>
                <w:lang w:val="de"/>
              </w:rPr>
              <w:t>Vereinbarung</w:t>
            </w:r>
            <w:r>
              <w:rPr>
                <w:rStyle w:val="normal13"/>
                <w:lang w:val="de"/>
              </w:rPr>
              <w:t xml:space="preserve"> allenfalls verbundene Rechtsgeschäftsgebühren oder ähnliche Abgaben werden von der [</w:t>
            </w:r>
            <w:r>
              <w:rPr>
                <w:rStyle w:val="cneec191451"/>
                <w:lang w:val="de"/>
              </w:rPr>
              <w:t>übertragenden Partei</w:t>
            </w:r>
            <w:r>
              <w:rPr>
                <w:rStyle w:val="normal13"/>
                <w:lang w:val="de"/>
              </w:rPr>
              <w:t>] [</w:t>
            </w:r>
            <w:r>
              <w:rPr>
                <w:rStyle w:val="cneec191451"/>
                <w:lang w:val="de"/>
              </w:rPr>
              <w:t>übernehmenden Partei</w:t>
            </w:r>
            <w:r>
              <w:rPr>
                <w:rStyle w:val="normal13"/>
                <w:lang w:val="de"/>
              </w:rPr>
              <w:t>] (</w:t>
            </w:r>
            <w:r>
              <w:rPr>
                <w:rStyle w:val="cneec191481"/>
                <w:lang w:val="de"/>
              </w:rPr>
              <w:t>Alternative wählen</w:t>
            </w:r>
            <w:r>
              <w:rPr>
                <w:rStyle w:val="normal13"/>
                <w:lang w:val="de"/>
              </w:rPr>
              <w:t>) getragen. Die Kosten rechts</w:t>
            </w:r>
            <w:r>
              <w:rPr>
                <w:rStyle w:val="normal13"/>
                <w:lang w:val="de"/>
              </w:rPr>
              <w:t xml:space="preserve">freundlicher Beratung trägt jede </w:t>
            </w:r>
            <w:r>
              <w:rPr>
                <w:rStyle w:val="cneec191431"/>
                <w:lang w:val="de"/>
              </w:rPr>
              <w:t>Partei</w:t>
            </w:r>
            <w:r>
              <w:rPr>
                <w:rStyle w:val="normal13"/>
                <w:lang w:val="de"/>
              </w:rPr>
              <w:t xml:space="preserve"> selbst.</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rPr>
                <w:rStyle w:val="normal1"/>
              </w:rPr>
            </w:pPr>
            <w:r>
              <w:rPr>
                <w:rStyle w:val="normal13"/>
                <w:lang w:val="de"/>
              </w:rPr>
              <w:t xml:space="preserve">13.7. Diese </w:t>
            </w:r>
            <w:r>
              <w:rPr>
                <w:rStyle w:val="cneec191431"/>
                <w:lang w:val="de"/>
              </w:rPr>
              <w:t>Vereinbarung</w:t>
            </w:r>
            <w:r>
              <w:rPr>
                <w:rStyle w:val="normal13"/>
                <w:lang w:val="de"/>
              </w:rPr>
              <w:t xml:space="preserve"> wird in 2 (zwei) Ausfertigungen unterfertigt, von denen jede als Original gilt und von denen jede </w:t>
            </w:r>
            <w:r>
              <w:rPr>
                <w:rStyle w:val="cneec191431"/>
                <w:lang w:val="de"/>
              </w:rPr>
              <w:t>Partei</w:t>
            </w:r>
            <w:r>
              <w:rPr>
                <w:rStyle w:val="normal13"/>
                <w:lang w:val="de"/>
              </w:rPr>
              <w:t xml:space="preserve"> eine erhält.</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jc w:val="center"/>
            </w:pPr>
            <w:r>
              <w:rPr>
                <w:rStyle w:val="cne87fa1501"/>
                <w:lang w:val="de"/>
              </w:rPr>
              <w:t>14.</w:t>
            </w:r>
          </w:p>
          <w:p w:rsidR="00A3692E" w:rsidRDefault="00521714">
            <w:pPr>
              <w:pStyle w:val="StandardWeb"/>
              <w:spacing w:after="240"/>
              <w:jc w:val="center"/>
              <w:rPr>
                <w:rStyle w:val="customstylexy99261"/>
                <w:lang w:val="en-GB"/>
              </w:rPr>
            </w:pPr>
            <w:r>
              <w:rPr>
                <w:rStyle w:val="cne87fa1501"/>
                <w:lang w:val="de"/>
              </w:rPr>
              <w:t>KONTAKTPERSONEN</w:t>
            </w:r>
          </w:p>
        </w:tc>
        <w:tc>
          <w:tcPr>
            <w:tcW w:w="4606" w:type="dxa"/>
          </w:tcPr>
          <w:p w:rsidR="00A3692E" w:rsidRDefault="00A3692E">
            <w:pPr>
              <w:spacing w:after="240"/>
            </w:pPr>
          </w:p>
        </w:tc>
      </w:tr>
      <w:tr w:rsidR="00A3692E">
        <w:tc>
          <w:tcPr>
            <w:tcW w:w="4606" w:type="dxa"/>
          </w:tcPr>
          <w:p w:rsidR="00A3692E" w:rsidRDefault="00521714">
            <w:pPr>
              <w:pStyle w:val="StandardWeb"/>
              <w:spacing w:before="240"/>
            </w:pPr>
            <w:r>
              <w:rPr>
                <w:rStyle w:val="normal14"/>
                <w:lang w:val="de"/>
              </w:rPr>
              <w:t xml:space="preserve">Kontaktperson bei der </w:t>
            </w:r>
            <w:r>
              <w:rPr>
                <w:rStyle w:val="cne87fa1491"/>
                <w:lang w:val="de"/>
              </w:rPr>
              <w:t>übernehmenden Par</w:t>
            </w:r>
            <w:r>
              <w:rPr>
                <w:rStyle w:val="cne87fa1491"/>
                <w:lang w:val="de"/>
              </w:rPr>
              <w:t>tei</w:t>
            </w:r>
            <w:r>
              <w:rPr>
                <w:rStyle w:val="normal14"/>
                <w:lang w:val="de"/>
              </w:rPr>
              <w:t>:</w:t>
            </w:r>
          </w:p>
          <w:p w:rsidR="00A3692E" w:rsidRDefault="00521714">
            <w:pPr>
              <w:pStyle w:val="StandardWeb"/>
            </w:pPr>
            <w:r>
              <w:rPr>
                <w:rStyle w:val="normal14"/>
                <w:lang w:val="de"/>
              </w:rPr>
              <w:t>Name:</w:t>
            </w:r>
            <w:r>
              <w:rPr>
                <w:rStyle w:val="cnd02aa231"/>
                <w:lang w:val="de"/>
              </w:rPr>
              <w:t>_____________</w:t>
            </w:r>
          </w:p>
          <w:p w:rsidR="00A3692E" w:rsidRDefault="00521714">
            <w:pPr>
              <w:pStyle w:val="StandardWeb"/>
            </w:pPr>
            <w:r>
              <w:rPr>
                <w:rStyle w:val="normal14"/>
                <w:lang w:val="de"/>
              </w:rPr>
              <w:t>Adresse:</w:t>
            </w:r>
            <w:r>
              <w:rPr>
                <w:rStyle w:val="cnd02aa231"/>
                <w:lang w:val="de"/>
              </w:rPr>
              <w:t>_____________</w:t>
            </w:r>
          </w:p>
          <w:p w:rsidR="00A3692E" w:rsidRDefault="00521714">
            <w:pPr>
              <w:pStyle w:val="StandardWeb"/>
            </w:pPr>
            <w:r>
              <w:rPr>
                <w:rStyle w:val="normal14"/>
                <w:lang w:val="de"/>
              </w:rPr>
              <w:t>Mail:</w:t>
            </w:r>
            <w:r>
              <w:rPr>
                <w:rStyle w:val="cnd02aa231"/>
                <w:lang w:val="de"/>
              </w:rPr>
              <w:t>_____________</w:t>
            </w:r>
          </w:p>
          <w:p w:rsidR="00A3692E" w:rsidRDefault="00521714">
            <w:pPr>
              <w:pStyle w:val="StandardWeb"/>
              <w:spacing w:after="240"/>
            </w:pPr>
            <w:r>
              <w:rPr>
                <w:rStyle w:val="normal14"/>
                <w:lang w:val="de"/>
              </w:rPr>
              <w:t>Telefon:</w:t>
            </w:r>
            <w:r>
              <w:rPr>
                <w:rStyle w:val="cnd02aa231"/>
                <w:lang w:val="de"/>
              </w:rPr>
              <w:t>_____________</w:t>
            </w:r>
          </w:p>
          <w:p w:rsidR="00A3692E" w:rsidRDefault="00521714">
            <w:pPr>
              <w:pStyle w:val="StandardWeb"/>
            </w:pPr>
            <w:r>
              <w:rPr>
                <w:rStyle w:val="normal14"/>
                <w:lang w:val="de"/>
              </w:rPr>
              <w:t xml:space="preserve">Kontaktperson bei der </w:t>
            </w:r>
            <w:r>
              <w:rPr>
                <w:rStyle w:val="cne87fa1491"/>
                <w:lang w:val="de"/>
              </w:rPr>
              <w:t>übertragenden Partei</w:t>
            </w:r>
            <w:r>
              <w:rPr>
                <w:rStyle w:val="normal14"/>
                <w:lang w:val="de"/>
              </w:rPr>
              <w:t>:</w:t>
            </w:r>
          </w:p>
          <w:p w:rsidR="00A3692E" w:rsidRDefault="00521714">
            <w:pPr>
              <w:pStyle w:val="StandardWeb"/>
            </w:pPr>
            <w:r>
              <w:rPr>
                <w:rStyle w:val="normal14"/>
                <w:lang w:val="de"/>
              </w:rPr>
              <w:t>Name:</w:t>
            </w:r>
            <w:r>
              <w:rPr>
                <w:rStyle w:val="cnd02aa231"/>
                <w:lang w:val="de"/>
              </w:rPr>
              <w:t>_____________</w:t>
            </w:r>
          </w:p>
          <w:p w:rsidR="00A3692E" w:rsidRDefault="00521714">
            <w:pPr>
              <w:pStyle w:val="StandardWeb"/>
            </w:pPr>
            <w:r>
              <w:rPr>
                <w:rStyle w:val="normal14"/>
                <w:lang w:val="de"/>
              </w:rPr>
              <w:t>Adresse:</w:t>
            </w:r>
            <w:r>
              <w:rPr>
                <w:rStyle w:val="cnd02aa231"/>
                <w:lang w:val="de"/>
              </w:rPr>
              <w:t>_____________</w:t>
            </w:r>
          </w:p>
          <w:p w:rsidR="00A3692E" w:rsidRDefault="00521714">
            <w:pPr>
              <w:pStyle w:val="StandardWeb"/>
            </w:pPr>
            <w:r>
              <w:rPr>
                <w:rStyle w:val="normal14"/>
                <w:lang w:val="de"/>
              </w:rPr>
              <w:t>Mail:</w:t>
            </w:r>
            <w:r>
              <w:rPr>
                <w:rStyle w:val="cnd02aa231"/>
                <w:lang w:val="de"/>
              </w:rPr>
              <w:t>_____________</w:t>
            </w:r>
          </w:p>
          <w:p w:rsidR="00A3692E" w:rsidRDefault="00521714">
            <w:pPr>
              <w:pStyle w:val="StandardWeb"/>
              <w:spacing w:after="240"/>
            </w:pPr>
            <w:r>
              <w:rPr>
                <w:rStyle w:val="normal14"/>
                <w:lang w:val="de"/>
              </w:rPr>
              <w:t>Telefon:</w:t>
            </w:r>
            <w:r>
              <w:rPr>
                <w:rStyle w:val="cnd02aa231"/>
                <w:lang w:val="de"/>
              </w:rPr>
              <w:t>_____________</w:t>
            </w:r>
          </w:p>
          <w:p w:rsidR="00A3692E" w:rsidRDefault="00521714">
            <w:pPr>
              <w:pStyle w:val="StandardWeb"/>
              <w:spacing w:before="240" w:after="240"/>
              <w:ind w:left="0"/>
              <w:rPr>
                <w:lang w:val="en-US"/>
              </w:rPr>
            </w:pPr>
            <w:r>
              <w:rPr>
                <w:rStyle w:val="normal14"/>
                <w:lang w:val="de"/>
              </w:rPr>
              <w:t xml:space="preserve">Sämtliche Änderungen der Kontaktdaten sind der jeweils anderen </w:t>
            </w:r>
            <w:r>
              <w:rPr>
                <w:rStyle w:val="cne87fa1491"/>
                <w:lang w:val="de"/>
              </w:rPr>
              <w:t>Partei</w:t>
            </w:r>
            <w:r>
              <w:rPr>
                <w:rStyle w:val="normal14"/>
                <w:lang w:val="de"/>
              </w:rPr>
              <w:t> umgehend mitzuteilen. Andernfalls gelten alle Erklärungen jedenfalls als ordnungsgemäß zugestellt.</w:t>
            </w:r>
          </w:p>
        </w:tc>
        <w:tc>
          <w:tcPr>
            <w:tcW w:w="4606" w:type="dxa"/>
          </w:tcPr>
          <w:p w:rsidR="00A3692E" w:rsidRDefault="00A3692E">
            <w:pPr>
              <w:spacing w:after="240"/>
            </w:pPr>
          </w:p>
        </w:tc>
      </w:tr>
      <w:tr w:rsidR="00A3692E">
        <w:tc>
          <w:tcPr>
            <w:tcW w:w="4606" w:type="dxa"/>
          </w:tcPr>
          <w:p w:rsidR="00A3692E" w:rsidRDefault="00521714">
            <w:pPr>
              <w:pStyle w:val="StandardWeb"/>
              <w:spacing w:before="240"/>
              <w:jc w:val="center"/>
            </w:pPr>
            <w:r>
              <w:rPr>
                <w:rStyle w:val="cn93df91531"/>
                <w:lang w:val="de"/>
              </w:rPr>
              <w:t>15.</w:t>
            </w:r>
          </w:p>
          <w:p w:rsidR="00A3692E" w:rsidRDefault="00521714">
            <w:pPr>
              <w:pStyle w:val="StandardWeb"/>
              <w:spacing w:after="240"/>
              <w:jc w:val="center"/>
              <w:rPr>
                <w:rStyle w:val="cn4a9cc671"/>
                <w:lang w:val="en-GB"/>
              </w:rPr>
            </w:pPr>
            <w:r>
              <w:rPr>
                <w:rStyle w:val="cn93df91531"/>
                <w:lang w:val="de"/>
              </w:rPr>
              <w:t>ANLAGEN</w:t>
            </w:r>
          </w:p>
        </w:tc>
        <w:tc>
          <w:tcPr>
            <w:tcW w:w="4606" w:type="dxa"/>
          </w:tcPr>
          <w:p w:rsidR="00A3692E" w:rsidRDefault="00A3692E">
            <w:pPr>
              <w:spacing w:after="240"/>
            </w:pPr>
          </w:p>
        </w:tc>
      </w:tr>
      <w:tr w:rsidR="00A3692E">
        <w:tc>
          <w:tcPr>
            <w:tcW w:w="4606" w:type="dxa"/>
          </w:tcPr>
          <w:p w:rsidR="00A3692E" w:rsidRDefault="00521714">
            <w:pPr>
              <w:pStyle w:val="StandardWeb"/>
              <w:spacing w:before="240"/>
            </w:pPr>
            <w:r>
              <w:rPr>
                <w:rStyle w:val="cn93df91541"/>
                <w:lang w:val="de"/>
              </w:rPr>
              <w:t>Anlage ./1.1.</w:t>
            </w:r>
            <w:r>
              <w:rPr>
                <w:rStyle w:val="normal15"/>
                <w:lang w:val="de"/>
              </w:rPr>
              <w:t>(</w:t>
            </w:r>
            <w:r>
              <w:rPr>
                <w:rStyle w:val="cn93df91561"/>
                <w:lang w:val="de"/>
              </w:rPr>
              <w:t xml:space="preserve">Beschreibung des von der </w:t>
            </w:r>
            <w:r>
              <w:rPr>
                <w:rStyle w:val="cn93df91571"/>
                <w:lang w:val="de"/>
              </w:rPr>
              <w:t>übertragenden Partei</w:t>
            </w:r>
            <w:r>
              <w:rPr>
                <w:rStyle w:val="cn93df91561"/>
                <w:lang w:val="de"/>
              </w:rPr>
              <w:t xml:space="preserve"> gelieferten </w:t>
            </w:r>
            <w:r>
              <w:rPr>
                <w:rStyle w:val="cn93df91571"/>
                <w:lang w:val="de"/>
              </w:rPr>
              <w:t>Materials</w:t>
            </w:r>
            <w:r>
              <w:rPr>
                <w:rStyle w:val="normal15"/>
                <w:lang w:val="de"/>
              </w:rPr>
              <w:t>).</w:t>
            </w:r>
          </w:p>
          <w:p w:rsidR="00A3692E" w:rsidRDefault="00521714">
            <w:pPr>
              <w:pStyle w:val="StandardWeb"/>
            </w:pPr>
            <w:r>
              <w:rPr>
                <w:rStyle w:val="cn93df91541"/>
                <w:lang w:val="de"/>
              </w:rPr>
              <w:t>Anlage ./1.4.</w:t>
            </w:r>
            <w:r>
              <w:rPr>
                <w:rStyle w:val="normal15"/>
                <w:lang w:val="de"/>
              </w:rPr>
              <w:t> </w:t>
            </w:r>
            <w:r>
              <w:rPr>
                <w:rStyle w:val="normal15"/>
                <w:b/>
                <w:bCs/>
                <w:lang w:val="de"/>
              </w:rPr>
              <w:t>Daten</w:t>
            </w:r>
            <w:r>
              <w:rPr>
                <w:rStyle w:val="normal15"/>
                <w:lang w:val="de"/>
              </w:rPr>
              <w:t xml:space="preserve"> im Zusammenhang mit dem </w:t>
            </w:r>
            <w:r>
              <w:rPr>
                <w:rStyle w:val="cn93df91521"/>
                <w:lang w:val="de"/>
              </w:rPr>
              <w:t>Material</w:t>
            </w:r>
            <w:r>
              <w:rPr>
                <w:rStyle w:val="normal15"/>
                <w:lang w:val="de"/>
              </w:rPr>
              <w:t xml:space="preserve">, die der </w:t>
            </w:r>
            <w:r>
              <w:rPr>
                <w:rStyle w:val="cn93df91521"/>
                <w:lang w:val="de"/>
              </w:rPr>
              <w:t>übernehmenden Partei</w:t>
            </w:r>
            <w:r>
              <w:rPr>
                <w:rStyle w:val="normal15"/>
                <w:lang w:val="de"/>
              </w:rPr>
              <w:t xml:space="preserve"> durch die </w:t>
            </w:r>
            <w:r>
              <w:rPr>
                <w:rStyle w:val="cn93df91521"/>
                <w:lang w:val="de"/>
              </w:rPr>
              <w:t>übertragende Partei</w:t>
            </w:r>
            <w:r>
              <w:rPr>
                <w:rStyle w:val="normal15"/>
                <w:lang w:val="de"/>
              </w:rPr>
              <w:t xml:space="preserve"> offenbart wurden.</w:t>
            </w:r>
          </w:p>
          <w:p w:rsidR="00A3692E" w:rsidRDefault="00521714">
            <w:pPr>
              <w:pStyle w:val="StandardWeb"/>
            </w:pPr>
            <w:r>
              <w:rPr>
                <w:rStyle w:val="cn93df91541"/>
                <w:lang w:val="de"/>
              </w:rPr>
              <w:t>Anlage ./1.7.</w:t>
            </w:r>
            <w:r>
              <w:rPr>
                <w:rStyle w:val="normal15"/>
                <w:lang w:val="de"/>
              </w:rPr>
              <w:t> Studienplan</w:t>
            </w:r>
          </w:p>
          <w:p w:rsidR="00A3692E" w:rsidRDefault="00521714">
            <w:pPr>
              <w:pStyle w:val="StandardWeb"/>
            </w:pPr>
            <w:r>
              <w:rPr>
                <w:rStyle w:val="cn93df91541"/>
                <w:lang w:val="de"/>
              </w:rPr>
              <w:t>Anlage ./10.1.</w:t>
            </w:r>
            <w:r>
              <w:rPr>
                <w:rStyle w:val="normal15"/>
                <w:lang w:val="de"/>
              </w:rPr>
              <w:t> Meilenstein-Zahlungen</w:t>
            </w:r>
          </w:p>
          <w:p w:rsidR="00A3692E" w:rsidRDefault="00521714">
            <w:pPr>
              <w:pStyle w:val="StandardWeb"/>
              <w:spacing w:after="240"/>
              <w:ind w:left="0"/>
            </w:pPr>
            <w:r>
              <w:rPr>
                <w:rStyle w:val="normal15"/>
                <w:lang w:val="de"/>
              </w:rPr>
              <w:t>Alle Anlagen bilden einen Bestandteil</w:t>
            </w:r>
            <w:r>
              <w:rPr>
                <w:rStyle w:val="normal15"/>
                <w:lang w:val="de"/>
              </w:rPr>
              <w:t xml:space="preserve"> dieser </w:t>
            </w:r>
            <w:r>
              <w:rPr>
                <w:rStyle w:val="cn93df91521"/>
                <w:lang w:val="de"/>
              </w:rPr>
              <w:t>Vereinbarung</w:t>
            </w:r>
            <w:r>
              <w:rPr>
                <w:rStyle w:val="normal15"/>
                <w:b/>
                <w:bCs/>
                <w:lang w:val="de"/>
              </w:rPr>
              <w:t>.</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jc w:val="center"/>
            </w:pPr>
            <w:r>
              <w:rPr>
                <w:rStyle w:val="cn49f401601"/>
                <w:lang w:val="de"/>
              </w:rPr>
              <w:t>15.</w:t>
            </w:r>
          </w:p>
          <w:p w:rsidR="00A3692E" w:rsidRDefault="00521714">
            <w:pPr>
              <w:pStyle w:val="StandardWeb"/>
              <w:spacing w:after="240"/>
              <w:jc w:val="center"/>
              <w:rPr>
                <w:rStyle w:val="customstylexy99261"/>
                <w:lang w:val="en-GB"/>
              </w:rPr>
            </w:pPr>
            <w:r>
              <w:rPr>
                <w:rStyle w:val="cn49f401601"/>
                <w:lang w:val="de"/>
              </w:rPr>
              <w:t>UNTERSCHRIFTEN</w:t>
            </w:r>
          </w:p>
        </w:tc>
        <w:tc>
          <w:tcPr>
            <w:tcW w:w="4606" w:type="dxa"/>
          </w:tcPr>
          <w:p w:rsidR="00A3692E" w:rsidRDefault="00A3692E">
            <w:pPr>
              <w:spacing w:after="240"/>
            </w:pPr>
          </w:p>
        </w:tc>
      </w:tr>
      <w:tr w:rsidR="00A3692E">
        <w:tc>
          <w:tcPr>
            <w:tcW w:w="4606" w:type="dxa"/>
          </w:tcPr>
          <w:p w:rsidR="00A3692E" w:rsidRDefault="00521714">
            <w:pPr>
              <w:pStyle w:val="StandardWeb"/>
              <w:spacing w:before="240" w:after="240"/>
            </w:pPr>
            <w:r>
              <w:rPr>
                <w:rStyle w:val="normal16"/>
                <w:lang w:val="de"/>
              </w:rPr>
              <w:t xml:space="preserve">Für die </w:t>
            </w:r>
            <w:r>
              <w:rPr>
                <w:rStyle w:val="cn49f401591"/>
                <w:lang w:val="de"/>
              </w:rPr>
              <w:t>übernehmende Partei</w:t>
            </w:r>
          </w:p>
          <w:p w:rsidR="00A3692E" w:rsidRDefault="00521714">
            <w:pPr>
              <w:pStyle w:val="StandardWeb"/>
            </w:pPr>
            <w:r>
              <w:rPr>
                <w:rStyle w:val="normal16"/>
                <w:lang w:val="de"/>
              </w:rPr>
              <w:t xml:space="preserve">Datum: </w:t>
            </w:r>
            <w:r>
              <w:rPr>
                <w:rStyle w:val="cn49f401611"/>
                <w:shd w:val="clear" w:color="auto" w:fill="auto"/>
                <w:lang w:val="de"/>
              </w:rPr>
              <w:t>____________</w:t>
            </w:r>
          </w:p>
          <w:p w:rsidR="00A3692E" w:rsidRDefault="00521714">
            <w:pPr>
              <w:pStyle w:val="StandardWeb"/>
            </w:pPr>
            <w:r>
              <w:rPr>
                <w:rStyle w:val="normal16"/>
                <w:lang w:val="de"/>
              </w:rPr>
              <w:t>___________________________________</w:t>
            </w:r>
          </w:p>
          <w:p w:rsidR="00A3692E" w:rsidRDefault="00521714">
            <w:pPr>
              <w:pStyle w:val="StandardWeb"/>
              <w:spacing w:after="240"/>
            </w:pPr>
            <w:r>
              <w:rPr>
                <w:rStyle w:val="normal16"/>
                <w:lang w:val="de"/>
              </w:rPr>
              <w:t>[Name und Titel/Position] [Unterschrift]</w:t>
            </w:r>
          </w:p>
          <w:p w:rsidR="00A3692E" w:rsidRDefault="00521714">
            <w:pPr>
              <w:pStyle w:val="StandardWeb"/>
              <w:spacing w:after="240"/>
            </w:pPr>
            <w:r>
              <w:rPr>
                <w:rStyle w:val="normal16"/>
                <w:lang w:val="de"/>
              </w:rPr>
              <w:t xml:space="preserve">Für die </w:t>
            </w:r>
            <w:r>
              <w:rPr>
                <w:rStyle w:val="cn49f401591"/>
                <w:lang w:val="de"/>
              </w:rPr>
              <w:t>übertragende Partei</w:t>
            </w:r>
          </w:p>
          <w:p w:rsidR="00A3692E" w:rsidRDefault="00521714">
            <w:pPr>
              <w:pStyle w:val="StandardWeb"/>
              <w:spacing w:after="240"/>
            </w:pPr>
            <w:r>
              <w:rPr>
                <w:rStyle w:val="normal16"/>
                <w:lang w:val="de"/>
              </w:rPr>
              <w:t xml:space="preserve">Datum: </w:t>
            </w:r>
            <w:r>
              <w:rPr>
                <w:rStyle w:val="cn49f401611"/>
                <w:shd w:val="clear" w:color="auto" w:fill="auto"/>
                <w:lang w:val="de"/>
              </w:rPr>
              <w:t>____________</w:t>
            </w:r>
          </w:p>
          <w:p w:rsidR="00A3692E" w:rsidRDefault="00521714">
            <w:pPr>
              <w:pStyle w:val="StandardWeb"/>
            </w:pPr>
            <w:r>
              <w:rPr>
                <w:rStyle w:val="normal16"/>
                <w:lang w:val="de"/>
              </w:rPr>
              <w:t>___________________________________</w:t>
            </w:r>
          </w:p>
          <w:p w:rsidR="00A3692E" w:rsidRDefault="00521714">
            <w:pPr>
              <w:pStyle w:val="StandardWeb"/>
              <w:spacing w:after="240"/>
              <w:ind w:left="0"/>
            </w:pPr>
            <w:r>
              <w:rPr>
                <w:rStyle w:val="normal16"/>
                <w:lang w:val="de"/>
              </w:rPr>
              <w:t>[Name und Titel/Position] [Unterschrift]</w:t>
            </w:r>
          </w:p>
        </w:tc>
        <w:tc>
          <w:tcPr>
            <w:tcW w:w="4606" w:type="dxa"/>
          </w:tcPr>
          <w:p w:rsidR="00A3692E" w:rsidRDefault="00A3692E">
            <w:pPr>
              <w:spacing w:after="240"/>
              <w:rPr>
                <w:lang w:val="de-AT"/>
              </w:rPr>
            </w:pPr>
          </w:p>
        </w:tc>
      </w:tr>
      <w:tr w:rsidR="00A3692E">
        <w:tc>
          <w:tcPr>
            <w:tcW w:w="4606" w:type="dxa"/>
          </w:tcPr>
          <w:p w:rsidR="00A3692E" w:rsidRDefault="00521714">
            <w:pPr>
              <w:pStyle w:val="StandardWeb"/>
              <w:spacing w:before="240" w:after="240"/>
              <w:jc w:val="center"/>
            </w:pPr>
            <w:r>
              <w:rPr>
                <w:rStyle w:val="cn238361641"/>
                <w:lang w:val="de"/>
              </w:rPr>
              <w:t>ANLAGE ./[...] Studienplan</w:t>
            </w:r>
          </w:p>
          <w:p w:rsidR="00A3692E" w:rsidRDefault="00521714">
            <w:pPr>
              <w:pStyle w:val="StandardWeb"/>
            </w:pPr>
            <w:r>
              <w:rPr>
                <w:rStyle w:val="normal17"/>
                <w:lang w:val="de"/>
              </w:rPr>
              <w:t>1)</w:t>
            </w:r>
            <w:r>
              <w:rPr>
                <w:rStyle w:val="cnd02aa231"/>
                <w:lang w:val="de"/>
              </w:rPr>
              <w:t>_____________</w:t>
            </w:r>
            <w:r>
              <w:rPr>
                <w:rStyle w:val="normal17"/>
                <w:lang w:val="de"/>
              </w:rPr>
              <w:t>(</w:t>
            </w:r>
            <w:r>
              <w:rPr>
                <w:rStyle w:val="cn238361671"/>
                <w:lang w:val="de"/>
              </w:rPr>
              <w:t>Anrede, Vor- und Familienname des Forschers/der Forscherin, Adresse, Büro-Telefonnummer, Mobiltelefonnummer, Mailadresse]</w:t>
            </w:r>
            <w:r>
              <w:rPr>
                <w:rStyle w:val="normal17"/>
                <w:lang w:val="de"/>
              </w:rPr>
              <w:t>)</w:t>
            </w:r>
          </w:p>
          <w:p w:rsidR="00A3692E" w:rsidRDefault="00521714">
            <w:pPr>
              <w:pStyle w:val="StandardWeb"/>
            </w:pPr>
            <w:r>
              <w:rPr>
                <w:rStyle w:val="normal17"/>
                <w:lang w:val="de"/>
              </w:rPr>
              <w:t>2)</w:t>
            </w:r>
            <w:r>
              <w:rPr>
                <w:rStyle w:val="cnd02aa231"/>
                <w:lang w:val="de"/>
              </w:rPr>
              <w:t>_____________</w:t>
            </w:r>
            <w:r>
              <w:rPr>
                <w:rStyle w:val="normal17"/>
                <w:lang w:val="de"/>
              </w:rPr>
              <w:t>(</w:t>
            </w:r>
            <w:r>
              <w:rPr>
                <w:rStyle w:val="cn238361671"/>
                <w:lang w:val="de"/>
              </w:rPr>
              <w:t>geplante Aufnahme der Arbeiten</w:t>
            </w:r>
            <w:r>
              <w:rPr>
                <w:rStyle w:val="normal17"/>
                <w:lang w:val="de"/>
              </w:rPr>
              <w:t>)</w:t>
            </w:r>
          </w:p>
          <w:p w:rsidR="00A3692E" w:rsidRDefault="00521714">
            <w:pPr>
              <w:pStyle w:val="StandardWeb"/>
            </w:pPr>
            <w:r>
              <w:rPr>
                <w:rStyle w:val="normal17"/>
                <w:lang w:val="de"/>
              </w:rPr>
              <w:t xml:space="preserve">3) </w:t>
            </w:r>
            <w:r>
              <w:rPr>
                <w:rStyle w:val="cnd02aa231"/>
                <w:lang w:val="de"/>
              </w:rPr>
              <w:t>_____________</w:t>
            </w:r>
            <w:r>
              <w:rPr>
                <w:rStyle w:val="normal17"/>
                <w:lang w:val="de"/>
              </w:rPr>
              <w:t>(</w:t>
            </w:r>
            <w:r>
              <w:rPr>
                <w:rStyle w:val="cn238361671"/>
                <w:lang w:val="de"/>
              </w:rPr>
              <w:t>Ziele der Materialüberlassungsvereinbarung, Hintergründe, wissenschaftlicher Kontext, detaillierte Angabe wie das bereitgestellte Material genutzt wird, weitere beteiligte Partner, Subauftragnehmer</w:t>
            </w:r>
            <w:r>
              <w:rPr>
                <w:rStyle w:val="normal17"/>
                <w:lang w:val="de"/>
              </w:rPr>
              <w:t>)</w:t>
            </w:r>
          </w:p>
          <w:p w:rsidR="00A3692E" w:rsidRDefault="00521714">
            <w:pPr>
              <w:pStyle w:val="StandardWeb"/>
            </w:pPr>
            <w:r>
              <w:rPr>
                <w:rStyle w:val="normal17"/>
                <w:lang w:val="de"/>
              </w:rPr>
              <w:t xml:space="preserve">4) </w:t>
            </w:r>
            <w:r>
              <w:rPr>
                <w:rStyle w:val="cnd02aa231"/>
                <w:lang w:val="de"/>
              </w:rPr>
              <w:t>_____________</w:t>
            </w:r>
            <w:r>
              <w:rPr>
                <w:rStyle w:val="normal17"/>
                <w:lang w:val="de"/>
              </w:rPr>
              <w:t>(</w:t>
            </w:r>
            <w:r>
              <w:rPr>
                <w:rStyle w:val="cn238361671"/>
                <w:lang w:val="de"/>
              </w:rPr>
              <w:t>notwendige Information</w:t>
            </w:r>
            <w:r>
              <w:rPr>
                <w:rStyle w:val="cn238361671"/>
                <w:lang w:val="de"/>
              </w:rPr>
              <w:t>en, von der übertragenden Partei benötigtes Material</w:t>
            </w:r>
            <w:r>
              <w:rPr>
                <w:rStyle w:val="normal17"/>
                <w:lang w:val="de"/>
              </w:rPr>
              <w:t>)</w:t>
            </w:r>
          </w:p>
          <w:p w:rsidR="00A3692E" w:rsidRDefault="00521714">
            <w:pPr>
              <w:pStyle w:val="StandardWeb"/>
            </w:pPr>
            <w:r>
              <w:rPr>
                <w:rStyle w:val="normal17"/>
                <w:lang w:val="de"/>
              </w:rPr>
              <w:t xml:space="preserve">5) </w:t>
            </w:r>
            <w:r>
              <w:rPr>
                <w:rStyle w:val="cnd02aa231"/>
                <w:lang w:val="de"/>
              </w:rPr>
              <w:t>_____________</w:t>
            </w:r>
            <w:r>
              <w:rPr>
                <w:rStyle w:val="normal17"/>
                <w:lang w:val="de"/>
              </w:rPr>
              <w:t>(</w:t>
            </w:r>
            <w:r>
              <w:rPr>
                <w:rStyle w:val="cn238361671"/>
                <w:lang w:val="de"/>
              </w:rPr>
              <w:t>geplante Dauer der Tätigkeit/Evaluierung</w:t>
            </w:r>
            <w:r>
              <w:rPr>
                <w:rStyle w:val="normal17"/>
                <w:lang w:val="de"/>
              </w:rPr>
              <w:t>)</w:t>
            </w:r>
          </w:p>
          <w:p w:rsidR="00A3692E" w:rsidRDefault="00521714">
            <w:pPr>
              <w:pStyle w:val="StandardWeb"/>
            </w:pPr>
            <w:r>
              <w:rPr>
                <w:rStyle w:val="normal17"/>
                <w:lang w:val="de"/>
              </w:rPr>
              <w:t xml:space="preserve">6) </w:t>
            </w:r>
            <w:r>
              <w:rPr>
                <w:rStyle w:val="cnd02aa231"/>
                <w:lang w:val="de"/>
              </w:rPr>
              <w:t>_____________</w:t>
            </w:r>
            <w:r>
              <w:rPr>
                <w:rStyle w:val="normal17"/>
                <w:lang w:val="de"/>
              </w:rPr>
              <w:t>(</w:t>
            </w:r>
            <w:r>
              <w:rPr>
                <w:rStyle w:val="cn238361671"/>
                <w:lang w:val="de"/>
              </w:rPr>
              <w:t>Meilensteine</w:t>
            </w:r>
            <w:r>
              <w:rPr>
                <w:rStyle w:val="normal17"/>
                <w:lang w:val="de"/>
              </w:rPr>
              <w:t>)</w:t>
            </w:r>
          </w:p>
          <w:p w:rsidR="00A3692E" w:rsidRDefault="00521714">
            <w:pPr>
              <w:pStyle w:val="StandardWeb"/>
              <w:spacing w:after="240"/>
              <w:ind w:left="0"/>
            </w:pPr>
            <w:r>
              <w:rPr>
                <w:rStyle w:val="normal17"/>
                <w:lang w:val="de"/>
              </w:rPr>
              <w:t xml:space="preserve">7) </w:t>
            </w:r>
            <w:r>
              <w:rPr>
                <w:rStyle w:val="cnd02aa231"/>
                <w:lang w:val="de"/>
              </w:rPr>
              <w:t>_____________</w:t>
            </w:r>
            <w:r>
              <w:rPr>
                <w:rStyle w:val="normal17"/>
                <w:lang w:val="de"/>
              </w:rPr>
              <w:t>(</w:t>
            </w:r>
            <w:r>
              <w:rPr>
                <w:rStyle w:val="cn238361671"/>
                <w:lang w:val="de"/>
              </w:rPr>
              <w:t>Anzahl der beteiligten Vollzeitäquivalente, beteiligte Personen</w:t>
            </w:r>
            <w:r>
              <w:rPr>
                <w:rStyle w:val="normal17"/>
                <w:lang w:val="de"/>
              </w:rPr>
              <w:t>)</w:t>
            </w:r>
          </w:p>
        </w:tc>
        <w:tc>
          <w:tcPr>
            <w:tcW w:w="4606" w:type="dxa"/>
          </w:tcPr>
          <w:p w:rsidR="00A3692E" w:rsidRDefault="00A3692E">
            <w:pPr>
              <w:spacing w:after="240"/>
              <w:rPr>
                <w:lang w:val="de-AT"/>
              </w:rPr>
            </w:pPr>
          </w:p>
        </w:tc>
      </w:tr>
    </w:tbl>
    <w:p w:rsidR="00A3692E" w:rsidRDefault="00A3692E">
      <w:pPr>
        <w:rPr>
          <w:lang w:val="de-AT"/>
        </w:rPr>
      </w:pPr>
    </w:p>
    <w:sectPr w:rsidR="00A3692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92E" w:rsidRDefault="00521714">
      <w:r>
        <w:separator/>
      </w:r>
    </w:p>
  </w:endnote>
  <w:endnote w:type="continuationSeparator" w:id="0">
    <w:p w:rsidR="00A3692E" w:rsidRDefault="0052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000"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92E" w:rsidRDefault="00521714">
      <w:r>
        <w:separator/>
      </w:r>
    </w:p>
  </w:footnote>
  <w:footnote w:type="continuationSeparator" w:id="0">
    <w:p w:rsidR="00A3692E" w:rsidRDefault="0052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916DAC"/>
    <w:multiLevelType w:val="hybridMultilevel"/>
    <w:tmpl w:val="7AE94E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E3CE0B0"/>
    <w:lvl w:ilvl="0">
      <w:start w:val="1"/>
      <w:numFmt w:val="decimal"/>
      <w:lvlText w:val="%1."/>
      <w:lvlJc w:val="left"/>
      <w:pPr>
        <w:ind w:left="737" w:hanging="737"/>
      </w:pPr>
      <w:rPr>
        <w:rFonts w:hint="default"/>
      </w:rPr>
    </w:lvl>
    <w:lvl w:ilvl="1">
      <w:start w:val="1"/>
      <w:numFmt w:val="none"/>
      <w:pStyle w:val="berschrift2"/>
      <w:lvlText w:val="3.1"/>
      <w:lvlJc w:val="left"/>
      <w:pPr>
        <w:ind w:left="1440" w:hanging="73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2160" w:hanging="737"/>
      </w:pPr>
      <w:rPr>
        <w:rFonts w:hint="default"/>
      </w:rPr>
    </w:lvl>
    <w:lvl w:ilvl="3">
      <w:start w:val="1"/>
      <w:numFmt w:val="decimal"/>
      <w:pStyle w:val="berschrift4"/>
      <w:lvlText w:val="%1.%2.%3.%4"/>
      <w:lvlJc w:val="left"/>
      <w:pPr>
        <w:ind w:left="2880" w:hanging="737"/>
      </w:pPr>
      <w:rPr>
        <w:rFonts w:hint="default"/>
      </w:rPr>
    </w:lvl>
    <w:lvl w:ilvl="4">
      <w:start w:val="1"/>
      <w:numFmt w:val="lowerLetter"/>
      <w:pStyle w:val="berschrift5"/>
      <w:lvlText w:val="(%5)"/>
      <w:lvlJc w:val="left"/>
      <w:pPr>
        <w:ind w:left="3600" w:hanging="737"/>
      </w:pPr>
      <w:rPr>
        <w:rFonts w:hint="default"/>
      </w:rPr>
    </w:lvl>
    <w:lvl w:ilvl="5">
      <w:start w:val="1"/>
      <w:numFmt w:val="lowerRoman"/>
      <w:pStyle w:val="berschrift6"/>
      <w:lvlText w:val="(%6)"/>
      <w:lvlJc w:val="left"/>
      <w:pPr>
        <w:ind w:left="4320" w:hanging="737"/>
      </w:pPr>
      <w:rPr>
        <w:rFonts w:hint="default"/>
      </w:rPr>
    </w:lvl>
    <w:lvl w:ilvl="6">
      <w:start w:val="1"/>
      <w:numFmt w:val="decimal"/>
      <w:pStyle w:val="berschrift7"/>
      <w:lvlText w:val="(%7)"/>
      <w:lvlJc w:val="left"/>
      <w:pPr>
        <w:ind w:left="5040" w:hanging="737"/>
      </w:pPr>
      <w:rPr>
        <w:rFonts w:hint="default"/>
      </w:rPr>
    </w:lvl>
    <w:lvl w:ilvl="7">
      <w:start w:val="1"/>
      <w:numFmt w:val="none"/>
      <w:pStyle w:val="berschrift8"/>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2" w15:restartNumberingAfterBreak="0">
    <w:nsid w:val="FFFFFFFE"/>
    <w:multiLevelType w:val="singleLevel"/>
    <w:tmpl w:val="7C44B978"/>
    <w:lvl w:ilvl="0">
      <w:numFmt w:val="decimal"/>
      <w:lvlText w:val="*"/>
      <w:lvlJc w:val="left"/>
      <w:rPr>
        <w:rFonts w:cs="Times New Roman"/>
      </w:rPr>
    </w:lvl>
  </w:abstractNum>
  <w:abstractNum w:abstractNumId="3" w15:restartNumberingAfterBreak="0">
    <w:nsid w:val="01E13E24"/>
    <w:multiLevelType w:val="multilevel"/>
    <w:tmpl w:val="3FA877F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06B0F"/>
    <w:multiLevelType w:val="hybridMultilevel"/>
    <w:tmpl w:val="3A7CFAD2"/>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078938EB"/>
    <w:multiLevelType w:val="multilevel"/>
    <w:tmpl w:val="90E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EE2F3B"/>
    <w:multiLevelType w:val="multilevel"/>
    <w:tmpl w:val="413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672A62"/>
    <w:multiLevelType w:val="multilevel"/>
    <w:tmpl w:val="6EF4F268"/>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1035"/>
        </w:tabs>
        <w:ind w:left="1035" w:hanging="360"/>
      </w:pPr>
      <w:rPr>
        <w:rFonts w:ascii="Symbol" w:hAnsi="Symbol" w:hint="default"/>
        <w:sz w:val="20"/>
      </w:rPr>
    </w:lvl>
    <w:lvl w:ilvl="3" w:tentative="1">
      <w:start w:val="1"/>
      <w:numFmt w:val="bullet"/>
      <w:lvlText w:val=""/>
      <w:lvlJc w:val="left"/>
      <w:pPr>
        <w:tabs>
          <w:tab w:val="num" w:pos="1755"/>
        </w:tabs>
        <w:ind w:left="1755" w:hanging="360"/>
      </w:pPr>
      <w:rPr>
        <w:rFonts w:ascii="Symbol" w:hAnsi="Symbol" w:hint="default"/>
        <w:sz w:val="20"/>
      </w:rPr>
    </w:lvl>
    <w:lvl w:ilvl="4" w:tentative="1">
      <w:start w:val="1"/>
      <w:numFmt w:val="bullet"/>
      <w:lvlText w:val=""/>
      <w:lvlJc w:val="left"/>
      <w:pPr>
        <w:tabs>
          <w:tab w:val="num" w:pos="2475"/>
        </w:tabs>
        <w:ind w:left="2475" w:hanging="360"/>
      </w:pPr>
      <w:rPr>
        <w:rFonts w:ascii="Symbol" w:hAnsi="Symbol" w:hint="default"/>
        <w:sz w:val="20"/>
      </w:rPr>
    </w:lvl>
    <w:lvl w:ilvl="5" w:tentative="1">
      <w:start w:val="1"/>
      <w:numFmt w:val="bullet"/>
      <w:lvlText w:val=""/>
      <w:lvlJc w:val="left"/>
      <w:pPr>
        <w:tabs>
          <w:tab w:val="num" w:pos="3195"/>
        </w:tabs>
        <w:ind w:left="3195" w:hanging="360"/>
      </w:pPr>
      <w:rPr>
        <w:rFonts w:ascii="Symbol" w:hAnsi="Symbol" w:hint="default"/>
        <w:sz w:val="20"/>
      </w:rPr>
    </w:lvl>
    <w:lvl w:ilvl="6" w:tentative="1">
      <w:start w:val="1"/>
      <w:numFmt w:val="bullet"/>
      <w:lvlText w:val=""/>
      <w:lvlJc w:val="left"/>
      <w:pPr>
        <w:tabs>
          <w:tab w:val="num" w:pos="3915"/>
        </w:tabs>
        <w:ind w:left="3915" w:hanging="360"/>
      </w:pPr>
      <w:rPr>
        <w:rFonts w:ascii="Symbol" w:hAnsi="Symbol" w:hint="default"/>
        <w:sz w:val="20"/>
      </w:rPr>
    </w:lvl>
    <w:lvl w:ilvl="7" w:tentative="1">
      <w:start w:val="1"/>
      <w:numFmt w:val="bullet"/>
      <w:lvlText w:val=""/>
      <w:lvlJc w:val="left"/>
      <w:pPr>
        <w:tabs>
          <w:tab w:val="num" w:pos="4635"/>
        </w:tabs>
        <w:ind w:left="4635" w:hanging="360"/>
      </w:pPr>
      <w:rPr>
        <w:rFonts w:ascii="Symbol" w:hAnsi="Symbol" w:hint="default"/>
        <w:sz w:val="20"/>
      </w:rPr>
    </w:lvl>
    <w:lvl w:ilvl="8" w:tentative="1">
      <w:start w:val="1"/>
      <w:numFmt w:val="bullet"/>
      <w:lvlText w:val=""/>
      <w:lvlJc w:val="left"/>
      <w:pPr>
        <w:tabs>
          <w:tab w:val="num" w:pos="5355"/>
        </w:tabs>
        <w:ind w:left="5355" w:hanging="360"/>
      </w:pPr>
      <w:rPr>
        <w:rFonts w:ascii="Symbol" w:hAnsi="Symbol" w:hint="default"/>
        <w:sz w:val="20"/>
      </w:rPr>
    </w:lvl>
  </w:abstractNum>
  <w:abstractNum w:abstractNumId="8" w15:restartNumberingAfterBreak="0">
    <w:nsid w:val="0BA86D98"/>
    <w:multiLevelType w:val="multilevel"/>
    <w:tmpl w:val="3AD8DF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DB03BB"/>
    <w:multiLevelType w:val="hybridMultilevel"/>
    <w:tmpl w:val="AAD66164"/>
    <w:lvl w:ilvl="0" w:tplc="0C07000F">
      <w:start w:val="6"/>
      <w:numFmt w:val="decimal"/>
      <w:lvlText w:val="%1."/>
      <w:lvlJc w:val="left"/>
      <w:pPr>
        <w:tabs>
          <w:tab w:val="num" w:pos="720"/>
        </w:tabs>
        <w:ind w:left="720" w:hanging="360"/>
      </w:pPr>
      <w:rPr>
        <w:rFonts w:hint="default"/>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0E80026E"/>
    <w:multiLevelType w:val="multilevel"/>
    <w:tmpl w:val="4D120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C51ABD"/>
    <w:multiLevelType w:val="multilevel"/>
    <w:tmpl w:val="F9DAA7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23403E"/>
    <w:multiLevelType w:val="multilevel"/>
    <w:tmpl w:val="966656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F57773"/>
    <w:multiLevelType w:val="multilevel"/>
    <w:tmpl w:val="BA56E642"/>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E267C0"/>
    <w:multiLevelType w:val="multilevel"/>
    <w:tmpl w:val="E2FA422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BE31EF"/>
    <w:multiLevelType w:val="multilevel"/>
    <w:tmpl w:val="9DD2E6FE"/>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E416A3"/>
    <w:multiLevelType w:val="multilevel"/>
    <w:tmpl w:val="51F47C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BD2759"/>
    <w:multiLevelType w:val="hybridMultilevel"/>
    <w:tmpl w:val="BB868412"/>
    <w:lvl w:ilvl="0" w:tplc="616E1890">
      <w:start w:val="1"/>
      <w:numFmt w:val="lowerLetter"/>
      <w:lvlText w:val="%1)"/>
      <w:lvlJc w:val="left"/>
      <w:pPr>
        <w:tabs>
          <w:tab w:val="num" w:pos="720"/>
        </w:tabs>
        <w:ind w:left="720" w:hanging="360"/>
      </w:pPr>
      <w:rPr>
        <w:rFonts w:hint="default"/>
      </w:rPr>
    </w:lvl>
    <w:lvl w:ilvl="1" w:tplc="6BD2D6DA">
      <w:start w:val="8"/>
      <w:numFmt w:val="decimal"/>
      <w:lvlText w:val="%2."/>
      <w:lvlJc w:val="left"/>
      <w:pPr>
        <w:tabs>
          <w:tab w:val="num" w:pos="1440"/>
        </w:tabs>
        <w:ind w:left="1440" w:hanging="360"/>
      </w:pPr>
      <w:rPr>
        <w:rFonts w:cs="Arial" w:hint="default"/>
      </w:rPr>
    </w:lvl>
    <w:lvl w:ilvl="2" w:tplc="3E98A386">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D1560D3"/>
    <w:multiLevelType w:val="multilevel"/>
    <w:tmpl w:val="9E20CC9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543E62"/>
    <w:multiLevelType w:val="multilevel"/>
    <w:tmpl w:val="53E263FE"/>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lang w:val="en-G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201E5B91"/>
    <w:multiLevelType w:val="hybridMultilevel"/>
    <w:tmpl w:val="E500BB3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2547567F"/>
    <w:multiLevelType w:val="multilevel"/>
    <w:tmpl w:val="FC3E9B9A"/>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7A069CB"/>
    <w:multiLevelType w:val="multilevel"/>
    <w:tmpl w:val="823EF9E2"/>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8E628D"/>
    <w:multiLevelType w:val="multilevel"/>
    <w:tmpl w:val="2CB81E1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lang w:val="en-G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299C116F"/>
    <w:multiLevelType w:val="multilevel"/>
    <w:tmpl w:val="111E0F8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F136A"/>
    <w:multiLevelType w:val="multilevel"/>
    <w:tmpl w:val="0CE29BEC"/>
    <w:lvl w:ilvl="0">
      <w:start w:val="1"/>
      <w:numFmt w:val="decimal"/>
      <w:lvlText w:val="%1."/>
      <w:lvlJc w:val="left"/>
      <w:pPr>
        <w:ind w:left="720" w:hanging="360"/>
      </w:pPr>
      <w:rPr>
        <w:rFonts w:hint="default"/>
      </w:rPr>
    </w:lvl>
    <w:lvl w:ilvl="1">
      <w:start w:val="1"/>
      <w:numFmt w:val="decimal"/>
      <w:lvlText w:val="%1.%2."/>
      <w:lvlJc w:val="left"/>
      <w:pPr>
        <w:ind w:left="720" w:hanging="72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pStyle w:val="berschrift9"/>
      <w:lvlText w:val="%9."/>
      <w:lvlJc w:val="right"/>
      <w:pPr>
        <w:ind w:left="6480" w:hanging="180"/>
      </w:pPr>
      <w:rPr>
        <w:rFonts w:hint="default"/>
      </w:rPr>
    </w:lvl>
  </w:abstractNum>
  <w:abstractNum w:abstractNumId="26" w15:restartNumberingAfterBreak="0">
    <w:nsid w:val="2A873EF8"/>
    <w:multiLevelType w:val="hybridMultilevel"/>
    <w:tmpl w:val="F7B8F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A212ED"/>
    <w:multiLevelType w:val="hybridMultilevel"/>
    <w:tmpl w:val="3918CD40"/>
    <w:lvl w:ilvl="0" w:tplc="BA0AB9CE">
      <w:start w:val="1"/>
      <w:numFmt w:val="decimal"/>
      <w:pStyle w:val="BodyTextNumbered"/>
      <w:lvlText w:val="%1."/>
      <w:lvlJc w:val="left"/>
      <w:pPr>
        <w:tabs>
          <w:tab w:val="num" w:pos="1800"/>
        </w:tabs>
        <w:ind w:left="0" w:firstLine="1440"/>
      </w:pPr>
      <w:rPr>
        <w:rFonts w:hint="default"/>
      </w:rPr>
    </w:lvl>
    <w:lvl w:ilvl="1" w:tplc="BB343782">
      <w:start w:val="1"/>
      <w:numFmt w:val="lowerLetter"/>
      <w:lvlText w:val="%2."/>
      <w:lvlJc w:val="left"/>
      <w:pPr>
        <w:tabs>
          <w:tab w:val="num" w:pos="1440"/>
        </w:tabs>
        <w:ind w:left="1440" w:hanging="360"/>
      </w:pPr>
    </w:lvl>
    <w:lvl w:ilvl="2" w:tplc="E7B2387E">
      <w:start w:val="1"/>
      <w:numFmt w:val="lowerRoman"/>
      <w:lvlText w:val="%3."/>
      <w:lvlJc w:val="right"/>
      <w:pPr>
        <w:tabs>
          <w:tab w:val="num" w:pos="2160"/>
        </w:tabs>
        <w:ind w:left="2160" w:hanging="180"/>
      </w:pPr>
    </w:lvl>
    <w:lvl w:ilvl="3" w:tplc="8C88AEB6" w:tentative="1">
      <w:start w:val="1"/>
      <w:numFmt w:val="decimal"/>
      <w:lvlText w:val="%4."/>
      <w:lvlJc w:val="left"/>
      <w:pPr>
        <w:tabs>
          <w:tab w:val="num" w:pos="2880"/>
        </w:tabs>
        <w:ind w:left="2880" w:hanging="360"/>
      </w:pPr>
    </w:lvl>
    <w:lvl w:ilvl="4" w:tplc="F1E6BE0C" w:tentative="1">
      <w:start w:val="1"/>
      <w:numFmt w:val="lowerLetter"/>
      <w:lvlText w:val="%5."/>
      <w:lvlJc w:val="left"/>
      <w:pPr>
        <w:tabs>
          <w:tab w:val="num" w:pos="3600"/>
        </w:tabs>
        <w:ind w:left="3600" w:hanging="360"/>
      </w:pPr>
    </w:lvl>
    <w:lvl w:ilvl="5" w:tplc="6DAAB5F0" w:tentative="1">
      <w:start w:val="1"/>
      <w:numFmt w:val="lowerRoman"/>
      <w:lvlText w:val="%6."/>
      <w:lvlJc w:val="right"/>
      <w:pPr>
        <w:tabs>
          <w:tab w:val="num" w:pos="4320"/>
        </w:tabs>
        <w:ind w:left="4320" w:hanging="180"/>
      </w:pPr>
    </w:lvl>
    <w:lvl w:ilvl="6" w:tplc="6A3C0A84" w:tentative="1">
      <w:start w:val="1"/>
      <w:numFmt w:val="decimal"/>
      <w:lvlText w:val="%7."/>
      <w:lvlJc w:val="left"/>
      <w:pPr>
        <w:tabs>
          <w:tab w:val="num" w:pos="5040"/>
        </w:tabs>
        <w:ind w:left="5040" w:hanging="360"/>
      </w:pPr>
    </w:lvl>
    <w:lvl w:ilvl="7" w:tplc="C9C28A84" w:tentative="1">
      <w:start w:val="1"/>
      <w:numFmt w:val="lowerLetter"/>
      <w:lvlText w:val="%8."/>
      <w:lvlJc w:val="left"/>
      <w:pPr>
        <w:tabs>
          <w:tab w:val="num" w:pos="5760"/>
        </w:tabs>
        <w:ind w:left="5760" w:hanging="360"/>
      </w:pPr>
    </w:lvl>
    <w:lvl w:ilvl="8" w:tplc="89D8872E" w:tentative="1">
      <w:start w:val="1"/>
      <w:numFmt w:val="lowerRoman"/>
      <w:lvlText w:val="%9."/>
      <w:lvlJc w:val="right"/>
      <w:pPr>
        <w:tabs>
          <w:tab w:val="num" w:pos="6480"/>
        </w:tabs>
        <w:ind w:left="6480" w:hanging="180"/>
      </w:pPr>
    </w:lvl>
  </w:abstractNum>
  <w:abstractNum w:abstractNumId="28" w15:restartNumberingAfterBreak="0">
    <w:nsid w:val="2E470E86"/>
    <w:multiLevelType w:val="multilevel"/>
    <w:tmpl w:val="4D120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C150EA"/>
    <w:multiLevelType w:val="multilevel"/>
    <w:tmpl w:val="F8E053D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06664BD"/>
    <w:multiLevelType w:val="multilevel"/>
    <w:tmpl w:val="06B0E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4927E0E"/>
    <w:multiLevelType w:val="hybridMultilevel"/>
    <w:tmpl w:val="F1FCFDE6"/>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3C4C66D1"/>
    <w:multiLevelType w:val="multilevel"/>
    <w:tmpl w:val="59CC6B44"/>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D82541D"/>
    <w:multiLevelType w:val="hybridMultilevel"/>
    <w:tmpl w:val="8EBC384A"/>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15:restartNumberingAfterBreak="0">
    <w:nsid w:val="3E1437B6"/>
    <w:multiLevelType w:val="multilevel"/>
    <w:tmpl w:val="DA44DB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FF6135C"/>
    <w:multiLevelType w:val="hybridMultilevel"/>
    <w:tmpl w:val="C418413E"/>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7" w15:restartNumberingAfterBreak="0">
    <w:nsid w:val="48175593"/>
    <w:multiLevelType w:val="multilevel"/>
    <w:tmpl w:val="9CD664AA"/>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01320A0"/>
    <w:multiLevelType w:val="multilevel"/>
    <w:tmpl w:val="CA20B2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3DA0B67"/>
    <w:multiLevelType w:val="multilevel"/>
    <w:tmpl w:val="40F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C0284B"/>
    <w:multiLevelType w:val="hybridMultilevel"/>
    <w:tmpl w:val="69CAF38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1" w15:restartNumberingAfterBreak="0">
    <w:nsid w:val="58C721FA"/>
    <w:multiLevelType w:val="multilevel"/>
    <w:tmpl w:val="5244633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8CF34C9"/>
    <w:multiLevelType w:val="multilevel"/>
    <w:tmpl w:val="A5A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106B28"/>
    <w:multiLevelType w:val="hybridMultilevel"/>
    <w:tmpl w:val="CC56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09368D"/>
    <w:multiLevelType w:val="hybridMultilevel"/>
    <w:tmpl w:val="D610DA7C"/>
    <w:lvl w:ilvl="0" w:tplc="75BE8DB4">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5" w15:restartNumberingAfterBreak="0">
    <w:nsid w:val="6111BDCD"/>
    <w:multiLevelType w:val="hybridMultilevel"/>
    <w:tmpl w:val="4791D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18A40F1"/>
    <w:multiLevelType w:val="hybridMultilevel"/>
    <w:tmpl w:val="6E7AD6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62646895"/>
    <w:multiLevelType w:val="multilevel"/>
    <w:tmpl w:val="E1D664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26B6882"/>
    <w:multiLevelType w:val="multilevel"/>
    <w:tmpl w:val="3DEABE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2755E70"/>
    <w:multiLevelType w:val="singleLevel"/>
    <w:tmpl w:val="0809000F"/>
    <w:lvl w:ilvl="0">
      <w:start w:val="1"/>
      <w:numFmt w:val="decimal"/>
      <w:lvlText w:val="%1."/>
      <w:lvlJc w:val="left"/>
      <w:pPr>
        <w:tabs>
          <w:tab w:val="num" w:pos="360"/>
        </w:tabs>
        <w:ind w:left="360" w:hanging="360"/>
      </w:pPr>
    </w:lvl>
  </w:abstractNum>
  <w:abstractNum w:abstractNumId="50" w15:restartNumberingAfterBreak="0">
    <w:nsid w:val="6538746E"/>
    <w:multiLevelType w:val="singleLevel"/>
    <w:tmpl w:val="0407000F"/>
    <w:lvl w:ilvl="0">
      <w:start w:val="1"/>
      <w:numFmt w:val="decimal"/>
      <w:lvlText w:val="%1."/>
      <w:lvlJc w:val="left"/>
      <w:pPr>
        <w:tabs>
          <w:tab w:val="num" w:pos="360"/>
        </w:tabs>
        <w:ind w:left="360" w:hanging="360"/>
      </w:pPr>
      <w:rPr>
        <w:rFonts w:hint="default"/>
      </w:rPr>
    </w:lvl>
  </w:abstractNum>
  <w:abstractNum w:abstractNumId="51" w15:restartNumberingAfterBreak="0">
    <w:nsid w:val="670D2A7E"/>
    <w:multiLevelType w:val="multilevel"/>
    <w:tmpl w:val="C6402F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7102EE3"/>
    <w:multiLevelType w:val="hybridMultilevel"/>
    <w:tmpl w:val="25DE26CE"/>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3" w15:restartNumberingAfterBreak="0">
    <w:nsid w:val="68F849EE"/>
    <w:multiLevelType w:val="hybridMultilevel"/>
    <w:tmpl w:val="E294C1C8"/>
    <w:lvl w:ilvl="0" w:tplc="C172CDEE">
      <w:start w:val="1"/>
      <w:numFmt w:val="upp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4" w15:restartNumberingAfterBreak="0">
    <w:nsid w:val="6FC76462"/>
    <w:multiLevelType w:val="multilevel"/>
    <w:tmpl w:val="00C61BA6"/>
    <w:lvl w:ilvl="0">
      <w:start w:val="1"/>
      <w:numFmt w:val="decimal"/>
      <w:suff w:val="nothing"/>
      <w:lvlText w:val="%1."/>
      <w:lvlJc w:val="left"/>
      <w:pPr>
        <w:ind w:left="0" w:firstLine="0"/>
      </w:pPr>
      <w:rPr>
        <w:rFonts w:cs="Times New Roman" w:hint="default"/>
        <w:u w:val="none"/>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rFonts w:cs="Times New Roman" w:hint="default"/>
        <w:caps w:val="0"/>
        <w:u w:val="none"/>
      </w:rPr>
    </w:lvl>
    <w:lvl w:ilvl="3">
      <w:start w:val="1"/>
      <w:numFmt w:val="decimal"/>
      <w:lvlText w:val="%1.%2.%3.%4."/>
      <w:lvlJc w:val="left"/>
      <w:pPr>
        <w:tabs>
          <w:tab w:val="num" w:pos="851"/>
        </w:tabs>
        <w:ind w:left="851" w:hanging="851"/>
      </w:pPr>
      <w:rPr>
        <w:rFonts w:cs="Times New Roman" w:hint="default"/>
      </w:rPr>
    </w:lvl>
    <w:lvl w:ilvl="4">
      <w:start w:val="1"/>
      <w:numFmt w:val="bullet"/>
      <w:lvlText w:val=""/>
      <w:lvlJc w:val="left"/>
      <w:pPr>
        <w:tabs>
          <w:tab w:val="num" w:pos="1134"/>
        </w:tabs>
        <w:ind w:left="1134" w:hanging="425"/>
      </w:pPr>
      <w:rPr>
        <w:rFonts w:ascii="Wingdings" w:hAnsi="Wingdings" w:hint="default"/>
      </w:rPr>
    </w:lvl>
    <w:lvl w:ilvl="5">
      <w:start w:val="1"/>
      <w:numFmt w:val="bullet"/>
      <w:lvlText w:val="-"/>
      <w:lvlJc w:val="left"/>
      <w:pPr>
        <w:tabs>
          <w:tab w:val="num" w:pos="709"/>
        </w:tabs>
        <w:ind w:left="709" w:hanging="709"/>
      </w:pPr>
      <w:rPr>
        <w:rFonts w:ascii="Times New Roman" w:hAnsi="Times New Roman" w:hint="default"/>
      </w:rPr>
    </w:lvl>
    <w:lvl w:ilvl="6">
      <w:start w:val="1"/>
      <w:numFmt w:val="decimal"/>
      <w:lvlText w:val="%7.)"/>
      <w:lvlJc w:val="left"/>
      <w:pPr>
        <w:tabs>
          <w:tab w:val="num" w:pos="709"/>
        </w:tabs>
        <w:ind w:left="709" w:hanging="709"/>
      </w:pPr>
      <w:rPr>
        <w:rFonts w:cs="Times New Roman" w:hint="default"/>
      </w:rPr>
    </w:lvl>
    <w:lvl w:ilvl="7">
      <w:start w:val="1"/>
      <w:numFmt w:val="decimal"/>
      <w:lvlText w:val="%8.)"/>
      <w:lvlJc w:val="left"/>
      <w:pPr>
        <w:tabs>
          <w:tab w:val="num" w:pos="709"/>
        </w:tabs>
        <w:ind w:left="709" w:hanging="709"/>
      </w:pPr>
      <w:rPr>
        <w:rFonts w:cs="Times New Roman" w:hint="default"/>
      </w:rPr>
    </w:lvl>
    <w:lvl w:ilvl="8">
      <w:start w:val="1"/>
      <w:numFmt w:val="decimal"/>
      <w:lvlText w:val="%9.)"/>
      <w:lvlJc w:val="left"/>
      <w:pPr>
        <w:tabs>
          <w:tab w:val="num" w:pos="709"/>
        </w:tabs>
        <w:ind w:left="709" w:hanging="709"/>
      </w:pPr>
      <w:rPr>
        <w:rFonts w:cs="Times New Roman" w:hint="default"/>
      </w:rPr>
    </w:lvl>
  </w:abstractNum>
  <w:abstractNum w:abstractNumId="55" w15:restartNumberingAfterBreak="0">
    <w:nsid w:val="730678F9"/>
    <w:multiLevelType w:val="multilevel"/>
    <w:tmpl w:val="95C2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FC62A7"/>
    <w:multiLevelType w:val="multilevel"/>
    <w:tmpl w:val="F41C7F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58" w15:restartNumberingAfterBreak="0">
    <w:nsid w:val="797607EC"/>
    <w:multiLevelType w:val="multilevel"/>
    <w:tmpl w:val="4692E0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2"/>
  </w:num>
  <w:num w:numId="10">
    <w:abstractNumId w:val="49"/>
  </w:num>
  <w:num w:numId="11">
    <w:abstractNumId w:val="53"/>
  </w:num>
  <w:num w:numId="12">
    <w:abstractNumId w:val="45"/>
  </w:num>
  <w:num w:numId="13">
    <w:abstractNumId w:val="0"/>
  </w:num>
  <w:num w:numId="1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7"/>
  </w:num>
  <w:num w:numId="16">
    <w:abstractNumId w:val="17"/>
  </w:num>
  <w:num w:numId="17">
    <w:abstractNumId w:val="46"/>
  </w:num>
  <w:num w:numId="18">
    <w:abstractNumId w:val="38"/>
  </w:num>
  <w:num w:numId="19">
    <w:abstractNumId w:val="48"/>
  </w:num>
  <w:num w:numId="20">
    <w:abstractNumId w:val="29"/>
  </w:num>
  <w:num w:numId="21">
    <w:abstractNumId w:val="51"/>
  </w:num>
  <w:num w:numId="22">
    <w:abstractNumId w:val="28"/>
  </w:num>
  <w:num w:numId="23">
    <w:abstractNumId w:val="21"/>
  </w:num>
  <w:num w:numId="24">
    <w:abstractNumId w:val="13"/>
  </w:num>
  <w:num w:numId="25">
    <w:abstractNumId w:val="20"/>
  </w:num>
  <w:num w:numId="26">
    <w:abstractNumId w:val="23"/>
  </w:num>
  <w:num w:numId="27">
    <w:abstractNumId w:val="36"/>
  </w:num>
  <w:num w:numId="28">
    <w:abstractNumId w:val="4"/>
  </w:num>
  <w:num w:numId="29">
    <w:abstractNumId w:val="15"/>
  </w:num>
  <w:num w:numId="30">
    <w:abstractNumId w:val="24"/>
  </w:num>
  <w:num w:numId="31">
    <w:abstractNumId w:val="8"/>
  </w:num>
  <w:num w:numId="32">
    <w:abstractNumId w:val="40"/>
  </w:num>
  <w:num w:numId="33">
    <w:abstractNumId w:val="34"/>
  </w:num>
  <w:num w:numId="34">
    <w:abstractNumId w:val="30"/>
  </w:num>
  <w:num w:numId="35">
    <w:abstractNumId w:val="35"/>
  </w:num>
  <w:num w:numId="36">
    <w:abstractNumId w:val="9"/>
  </w:num>
  <w:num w:numId="37">
    <w:abstractNumId w:val="47"/>
  </w:num>
  <w:num w:numId="38">
    <w:abstractNumId w:val="10"/>
  </w:num>
  <w:num w:numId="39">
    <w:abstractNumId w:val="56"/>
  </w:num>
  <w:num w:numId="40">
    <w:abstractNumId w:val="58"/>
  </w:num>
  <w:num w:numId="41">
    <w:abstractNumId w:val="16"/>
  </w:num>
  <w:num w:numId="42">
    <w:abstractNumId w:val="14"/>
  </w:num>
  <w:num w:numId="43">
    <w:abstractNumId w:val="12"/>
  </w:num>
  <w:num w:numId="44">
    <w:abstractNumId w:val="41"/>
  </w:num>
  <w:num w:numId="45">
    <w:abstractNumId w:val="18"/>
  </w:num>
  <w:num w:numId="46">
    <w:abstractNumId w:val="19"/>
  </w:num>
  <w:num w:numId="47">
    <w:abstractNumId w:val="32"/>
  </w:num>
  <w:num w:numId="48">
    <w:abstractNumId w:val="11"/>
  </w:num>
  <w:num w:numId="49">
    <w:abstractNumId w:val="3"/>
  </w:num>
  <w:num w:numId="50">
    <w:abstractNumId w:val="50"/>
  </w:num>
  <w:num w:numId="51">
    <w:abstractNumId w:val="27"/>
  </w:num>
  <w:num w:numId="52">
    <w:abstractNumId w:val="31"/>
  </w:num>
  <w:num w:numId="53">
    <w:abstractNumId w:val="44"/>
  </w:num>
  <w:num w:numId="54">
    <w:abstractNumId w:val="7"/>
  </w:num>
  <w:num w:numId="55">
    <w:abstractNumId w:val="6"/>
  </w:num>
  <w:num w:numId="56">
    <w:abstractNumId w:val="5"/>
  </w:num>
  <w:num w:numId="57">
    <w:abstractNumId w:val="39"/>
  </w:num>
  <w:num w:numId="58">
    <w:abstractNumId w:val="42"/>
  </w:num>
  <w:num w:numId="59">
    <w:abstractNumId w:val="55"/>
  </w:num>
  <w:num w:numId="60">
    <w:abstractNumId w:val="52"/>
  </w:num>
  <w:num w:numId="61">
    <w:abstractNumId w:val="33"/>
  </w:num>
  <w:num w:numId="62">
    <w:abstractNumId w:val="26"/>
  </w:num>
  <w:num w:numId="63">
    <w:abstractNumId w:val="43"/>
  </w:num>
  <w:num w:numId="64">
    <w:abstractNumId w:val="54"/>
  </w:num>
  <w:num w:numId="65">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2E"/>
    <w:rsid w:val="00521714"/>
    <w:rsid w:val="00A3692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5D8F3-1A94-457D-9D28-85681846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A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overflowPunct w:val="0"/>
      <w:autoSpaceDE w:val="0"/>
      <w:autoSpaceDN w:val="0"/>
      <w:adjustRightInd w:val="0"/>
      <w:jc w:val="both"/>
      <w:textAlignment w:val="baseline"/>
    </w:pPr>
    <w:rPr>
      <w:rFonts w:ascii="Arial" w:hAnsi="Arial"/>
      <w:sz w:val="22"/>
      <w:lang w:val="en-GB"/>
    </w:rPr>
  </w:style>
  <w:style w:type="paragraph" w:styleId="berschrift1">
    <w:name w:val="heading 1"/>
    <w:basedOn w:val="Standard"/>
    <w:link w:val="berschrift1Zchn"/>
    <w:autoRedefine/>
    <w:qFormat/>
    <w:pPr>
      <w:spacing w:before="480" w:after="120" w:line="312" w:lineRule="auto"/>
      <w:jc w:val="center"/>
      <w:outlineLvl w:val="0"/>
    </w:pPr>
    <w:rPr>
      <w:b/>
      <w:caps/>
      <w:kern w:val="28"/>
      <w:sz w:val="20"/>
    </w:rPr>
  </w:style>
  <w:style w:type="paragraph" w:styleId="berschrift2">
    <w:name w:val="heading 2"/>
    <w:basedOn w:val="Standard"/>
    <w:link w:val="berschrift2Zchn"/>
    <w:qFormat/>
    <w:pPr>
      <w:numPr>
        <w:ilvl w:val="1"/>
        <w:numId w:val="4"/>
      </w:numPr>
      <w:spacing w:after="120" w:line="312" w:lineRule="auto"/>
      <w:ind w:left="720" w:hanging="720"/>
      <w:outlineLvl w:val="1"/>
    </w:pPr>
    <w:rPr>
      <w:sz w:val="20"/>
    </w:rPr>
  </w:style>
  <w:style w:type="paragraph" w:styleId="berschrift3">
    <w:name w:val="heading 3"/>
    <w:basedOn w:val="Standard"/>
    <w:link w:val="berschrift3Zchn"/>
    <w:qFormat/>
    <w:pPr>
      <w:numPr>
        <w:ilvl w:val="2"/>
        <w:numId w:val="8"/>
      </w:numPr>
      <w:spacing w:after="240" w:line="360" w:lineRule="auto"/>
      <w:outlineLvl w:val="2"/>
    </w:pPr>
  </w:style>
  <w:style w:type="paragraph" w:styleId="berschrift4">
    <w:name w:val="heading 4"/>
    <w:basedOn w:val="Standard"/>
    <w:link w:val="berschrift4Zchn"/>
    <w:qFormat/>
    <w:pPr>
      <w:numPr>
        <w:ilvl w:val="3"/>
        <w:numId w:val="8"/>
      </w:numPr>
      <w:spacing w:after="240" w:line="360" w:lineRule="auto"/>
      <w:outlineLvl w:val="3"/>
    </w:pPr>
  </w:style>
  <w:style w:type="paragraph" w:styleId="berschrift5">
    <w:name w:val="heading 5"/>
    <w:basedOn w:val="Standard"/>
    <w:link w:val="berschrift5Zchn"/>
    <w:qFormat/>
    <w:pPr>
      <w:numPr>
        <w:ilvl w:val="4"/>
        <w:numId w:val="8"/>
      </w:numPr>
      <w:spacing w:after="240" w:line="360" w:lineRule="auto"/>
      <w:outlineLvl w:val="4"/>
    </w:pPr>
  </w:style>
  <w:style w:type="paragraph" w:styleId="berschrift6">
    <w:name w:val="heading 6"/>
    <w:basedOn w:val="berschrift5"/>
    <w:link w:val="berschrift6Zchn"/>
    <w:qFormat/>
    <w:pPr>
      <w:numPr>
        <w:ilvl w:val="5"/>
      </w:numPr>
      <w:outlineLvl w:val="5"/>
    </w:pPr>
  </w:style>
  <w:style w:type="paragraph" w:styleId="berschrift7">
    <w:name w:val="heading 7"/>
    <w:basedOn w:val="berschrift6"/>
    <w:link w:val="berschrift7Zchn"/>
    <w:qFormat/>
    <w:pPr>
      <w:numPr>
        <w:ilvl w:val="6"/>
      </w:numPr>
      <w:outlineLvl w:val="6"/>
    </w:pPr>
  </w:style>
  <w:style w:type="paragraph" w:styleId="berschrift8">
    <w:name w:val="heading 8"/>
    <w:basedOn w:val="Standard"/>
    <w:next w:val="Standard"/>
    <w:link w:val="berschrift8Zchn"/>
    <w:qFormat/>
    <w:pPr>
      <w:keepNext/>
      <w:numPr>
        <w:ilvl w:val="7"/>
        <w:numId w:val="8"/>
      </w:numPr>
      <w:spacing w:after="240" w:line="360" w:lineRule="auto"/>
      <w:jc w:val="center"/>
      <w:outlineLvl w:val="7"/>
    </w:pPr>
    <w:rPr>
      <w:b/>
      <w:caps/>
    </w:rPr>
  </w:style>
  <w:style w:type="paragraph" w:styleId="berschrift9">
    <w:name w:val="heading 9"/>
    <w:basedOn w:val="berschrift8"/>
    <w:next w:val="Standard"/>
    <w:link w:val="berschrift9Zchn"/>
    <w:qFormat/>
    <w:pPr>
      <w:numPr>
        <w:ilvl w:val="8"/>
        <w:numId w:val="1"/>
      </w:numPr>
      <w:ind w:left="0" w:hanging="720"/>
      <w:outlineLvl w:val="8"/>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hAnsi="Arial"/>
      <w:b/>
      <w:caps/>
      <w:kern w:val="28"/>
      <w:lang w:val="en-GB"/>
    </w:rPr>
  </w:style>
  <w:style w:type="character" w:customStyle="1" w:styleId="berschrift2Zchn">
    <w:name w:val="Überschrift 2 Zchn"/>
    <w:link w:val="berschrift2"/>
    <w:rPr>
      <w:rFonts w:ascii="Arial" w:hAnsi="Arial"/>
      <w:lang w:val="en-GB"/>
    </w:rPr>
  </w:style>
  <w:style w:type="character" w:customStyle="1" w:styleId="berschrift3Zchn">
    <w:name w:val="Überschrift 3 Zchn"/>
    <w:link w:val="berschrift3"/>
    <w:uiPriority w:val="9"/>
    <w:rPr>
      <w:rFonts w:ascii="Times New Roman" w:hAnsi="Times New Roman"/>
      <w:sz w:val="22"/>
      <w:lang w:val="en-GB"/>
    </w:rPr>
  </w:style>
  <w:style w:type="character" w:customStyle="1" w:styleId="berschrift4Zchn">
    <w:name w:val="Überschrift 4 Zchn"/>
    <w:link w:val="berschrift4"/>
    <w:rPr>
      <w:rFonts w:ascii="Times New Roman" w:hAnsi="Times New Roman"/>
      <w:sz w:val="22"/>
      <w:lang w:val="en-GB"/>
    </w:rPr>
  </w:style>
  <w:style w:type="character" w:customStyle="1" w:styleId="berschrift5Zchn">
    <w:name w:val="Überschrift 5 Zchn"/>
    <w:link w:val="berschrift5"/>
    <w:rPr>
      <w:rFonts w:ascii="Times New Roman" w:hAnsi="Times New Roman"/>
      <w:sz w:val="22"/>
      <w:lang w:val="en-GB"/>
    </w:rPr>
  </w:style>
  <w:style w:type="character" w:customStyle="1" w:styleId="berschrift6Zchn">
    <w:name w:val="Überschrift 6 Zchn"/>
    <w:link w:val="berschrift6"/>
    <w:rPr>
      <w:rFonts w:ascii="Times New Roman" w:hAnsi="Times New Roman"/>
      <w:sz w:val="22"/>
      <w:lang w:val="en-GB"/>
    </w:rPr>
  </w:style>
  <w:style w:type="character" w:customStyle="1" w:styleId="berschrift7Zchn">
    <w:name w:val="Überschrift 7 Zchn"/>
    <w:link w:val="berschrift7"/>
    <w:rPr>
      <w:rFonts w:ascii="Times New Roman" w:hAnsi="Times New Roman"/>
      <w:sz w:val="22"/>
      <w:lang w:val="en-GB"/>
    </w:rPr>
  </w:style>
  <w:style w:type="character" w:customStyle="1" w:styleId="berschrift8Zchn">
    <w:name w:val="Überschrift 8 Zchn"/>
    <w:link w:val="berschrift8"/>
    <w:rPr>
      <w:rFonts w:ascii="Times New Roman" w:hAnsi="Times New Roman"/>
      <w:b/>
      <w:caps/>
      <w:sz w:val="22"/>
      <w:lang w:val="en-GB"/>
    </w:rPr>
  </w:style>
  <w:style w:type="character" w:customStyle="1" w:styleId="berschrift9Zchn">
    <w:name w:val="Überschrift 9 Zchn"/>
    <w:link w:val="berschrift9"/>
    <w:rPr>
      <w:rFonts w:ascii="Times New Roman" w:hAnsi="Times New Roman"/>
      <w:b/>
      <w:sz w:val="22"/>
      <w:lang w:val="en-GB"/>
    </w:rPr>
  </w:style>
  <w:style w:type="paragraph" w:styleId="Listenabsatz">
    <w:name w:val="List Paragraph"/>
    <w:basedOn w:val="Standard"/>
    <w:uiPriority w:val="34"/>
    <w:qFormat/>
    <w:pPr>
      <w:ind w:left="720"/>
    </w:pPr>
  </w:style>
  <w:style w:type="character" w:customStyle="1" w:styleId="normal1">
    <w:name w:val="normal1"/>
    <w:basedOn w:val="Absatz-Standardschriftart"/>
    <w:rPr>
      <w:rFonts w:ascii="Arial" w:hAnsi="Arial" w:cs="Arial" w:hint="default"/>
      <w:color w:val="000000"/>
      <w:sz w:val="22"/>
      <w:szCs w:val="22"/>
    </w:rPr>
  </w:style>
  <w:style w:type="character" w:customStyle="1" w:styleId="customstylexy99201">
    <w:name w:val="customstylexy99201"/>
    <w:basedOn w:val="Absatz-Standardschriftart"/>
    <w:rPr>
      <w:rFonts w:ascii="Arial" w:hAnsi="Arial" w:cs="Arial" w:hint="default"/>
      <w:color w:val="000000"/>
      <w:sz w:val="22"/>
      <w:szCs w:val="22"/>
      <w:shd w:val="clear" w:color="auto" w:fill="FF00FF"/>
    </w:rPr>
  </w:style>
  <w:style w:type="character" w:customStyle="1" w:styleId="customstylexy99521">
    <w:name w:val="customstylexy99521"/>
    <w:basedOn w:val="Absatz-Standardschriftart"/>
    <w:rPr>
      <w:rFonts w:ascii="Arial" w:hAnsi="Arial" w:cs="Arial" w:hint="default"/>
      <w:i/>
      <w:iCs/>
      <w:color w:val="000000"/>
      <w:sz w:val="22"/>
      <w:szCs w:val="22"/>
    </w:rPr>
  </w:style>
  <w:style w:type="paragraph" w:styleId="StandardWeb">
    <w:name w:val="Normal (Web)"/>
    <w:basedOn w:val="Standard"/>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Absatz-Standardschriftart"/>
    <w:rPr>
      <w:rFonts w:ascii="Arial" w:hAnsi="Arial" w:cs="Arial" w:hint="default"/>
      <w:color w:val="000000"/>
      <w:sz w:val="22"/>
      <w:szCs w:val="22"/>
      <w:shd w:val="clear" w:color="auto" w:fill="00FF00"/>
    </w:rPr>
  </w:style>
  <w:style w:type="character" w:customStyle="1" w:styleId="customstylexy99241">
    <w:name w:val="customstylexy99241"/>
    <w:basedOn w:val="Absatz-Standardschriftart"/>
    <w:rPr>
      <w:rFonts w:ascii="Arial" w:hAnsi="Arial" w:cs="Arial" w:hint="default"/>
      <w:color w:val="000000"/>
      <w:sz w:val="22"/>
      <w:szCs w:val="22"/>
      <w:shd w:val="clear" w:color="auto" w:fill="00FFFF"/>
    </w:rPr>
  </w:style>
  <w:style w:type="character" w:customStyle="1" w:styleId="customstylexy99311">
    <w:name w:val="customstylexy99311"/>
    <w:basedOn w:val="Absatz-Standardschriftart"/>
    <w:rPr>
      <w:rFonts w:ascii="Arial" w:hAnsi="Arial" w:cs="Arial" w:hint="default"/>
      <w:color w:val="000000"/>
      <w:sz w:val="22"/>
      <w:szCs w:val="22"/>
      <w:shd w:val="clear" w:color="auto" w:fill="C0C0C0"/>
    </w:rPr>
  </w:style>
  <w:style w:type="character" w:customStyle="1" w:styleId="customstylexy99271">
    <w:name w:val="customstylexy99271"/>
    <w:basedOn w:val="Absatz-Standardschriftart"/>
    <w:rPr>
      <w:rFonts w:ascii="Arial" w:hAnsi="Arial" w:cs="Arial" w:hint="default"/>
      <w:color w:val="000000"/>
      <w:sz w:val="22"/>
      <w:szCs w:val="22"/>
      <w:shd w:val="clear" w:color="auto" w:fill="FFFF00"/>
    </w:rPr>
  </w:style>
  <w:style w:type="character" w:customStyle="1" w:styleId="customstylexy99491">
    <w:name w:val="customstylexy99491"/>
    <w:basedOn w:val="Absatz-Standardschriftart"/>
    <w:rPr>
      <w:rFonts w:ascii="Arial" w:hAnsi="Arial" w:cs="Arial" w:hint="default"/>
      <w:color w:val="000000"/>
      <w:sz w:val="32"/>
      <w:szCs w:val="32"/>
    </w:rPr>
  </w:style>
  <w:style w:type="character" w:customStyle="1" w:styleId="customstylexy99301">
    <w:name w:val="customstylexy99301"/>
    <w:basedOn w:val="Absatz-Standardschriftart"/>
    <w:rPr>
      <w:rFonts w:ascii="Arial" w:hAnsi="Arial" w:cs="Arial" w:hint="default"/>
      <w:color w:val="000000"/>
      <w:sz w:val="22"/>
      <w:szCs w:val="22"/>
    </w:rPr>
  </w:style>
  <w:style w:type="character" w:customStyle="1" w:styleId="customstylexy99441">
    <w:name w:val="customstylexy99441"/>
    <w:basedOn w:val="Absatz-Standardschriftart"/>
    <w:rPr>
      <w:rFonts w:ascii="Arial" w:hAnsi="Arial" w:cs="Arial" w:hint="default"/>
      <w:color w:val="000000"/>
      <w:sz w:val="22"/>
      <w:szCs w:val="22"/>
      <w:shd w:val="clear" w:color="auto" w:fill="C0C0C0"/>
    </w:rPr>
  </w:style>
  <w:style w:type="character" w:customStyle="1" w:styleId="customstylexy99331">
    <w:name w:val="customstylexy99331"/>
    <w:basedOn w:val="Absatz-Standardschriftart"/>
    <w:rPr>
      <w:rFonts w:ascii="Arial" w:hAnsi="Arial" w:cs="Arial" w:hint="default"/>
      <w:color w:val="000000"/>
      <w:sz w:val="16"/>
      <w:szCs w:val="16"/>
      <w:shd w:val="clear" w:color="auto" w:fill="FFFF00"/>
    </w:rPr>
  </w:style>
  <w:style w:type="character" w:customStyle="1" w:styleId="customstylexy99481">
    <w:name w:val="customstylexy99481"/>
    <w:basedOn w:val="Absatz-Standardschriftart"/>
    <w:rPr>
      <w:rFonts w:ascii="Arial" w:hAnsi="Arial" w:cs="Arial" w:hint="default"/>
      <w:b/>
      <w:bCs/>
      <w:color w:val="000000"/>
      <w:sz w:val="22"/>
      <w:szCs w:val="22"/>
      <w:shd w:val="clear" w:color="auto" w:fill="00FFFF"/>
    </w:rPr>
  </w:style>
  <w:style w:type="character" w:customStyle="1" w:styleId="customstylexy99371">
    <w:name w:val="customstylexy99371"/>
    <w:basedOn w:val="Absatz-Standardschriftart"/>
    <w:rPr>
      <w:rFonts w:ascii="Arial" w:hAnsi="Arial" w:cs="Arial" w:hint="default"/>
      <w:b/>
      <w:bCs/>
      <w:color w:val="000000"/>
      <w:sz w:val="22"/>
      <w:szCs w:val="22"/>
    </w:rPr>
  </w:style>
  <w:style w:type="character" w:customStyle="1" w:styleId="cn7b42f361">
    <w:name w:val="cn7b42f361"/>
    <w:basedOn w:val="Absatz-Standardschriftart"/>
    <w:rPr>
      <w:rFonts w:ascii="Arial" w:hAnsi="Arial" w:cs="Arial" w:hint="default"/>
      <w:b/>
      <w:bCs/>
      <w:color w:val="000000"/>
      <w:sz w:val="22"/>
      <w:szCs w:val="22"/>
    </w:rPr>
  </w:style>
  <w:style w:type="character" w:customStyle="1" w:styleId="cn7b42f351">
    <w:name w:val="cn7b42f351"/>
    <w:basedOn w:val="Absatz-Standardschriftart"/>
    <w:rPr>
      <w:rFonts w:ascii="Arial" w:hAnsi="Arial" w:cs="Arial" w:hint="default"/>
      <w:b/>
      <w:bCs/>
      <w:color w:val="000000"/>
      <w:sz w:val="22"/>
      <w:szCs w:val="22"/>
    </w:rPr>
  </w:style>
  <w:style w:type="paragraph" w:customStyle="1" w:styleId="cn7b42f45">
    <w:name w:val="cn7b42f45"/>
    <w:basedOn w:val="Standard"/>
    <w:uiPriority w:val="99"/>
    <w:pPr>
      <w:widowControl/>
      <w:shd w:val="clear" w:color="auto" w:fill="00FFFF"/>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7b42f371">
    <w:name w:val="cn7b42f371"/>
    <w:basedOn w:val="Absatz-Standardschriftart"/>
    <w:rPr>
      <w:rFonts w:ascii="Arial" w:hAnsi="Arial" w:cs="Arial" w:hint="default"/>
      <w:color w:val="000000"/>
      <w:sz w:val="22"/>
      <w:szCs w:val="22"/>
      <w:shd w:val="clear" w:color="auto" w:fill="C0C0C0"/>
    </w:rPr>
  </w:style>
  <w:style w:type="character" w:customStyle="1" w:styleId="cn7b42f401">
    <w:name w:val="cn7b42f401"/>
    <w:basedOn w:val="Absatz-Standardschriftart"/>
    <w:rPr>
      <w:rFonts w:ascii="Arial" w:hAnsi="Arial" w:cs="Arial" w:hint="default"/>
      <w:color w:val="000000"/>
      <w:sz w:val="16"/>
      <w:szCs w:val="16"/>
    </w:rPr>
  </w:style>
  <w:style w:type="character" w:customStyle="1" w:styleId="cn7b42f411">
    <w:name w:val="cn7b42f411"/>
    <w:basedOn w:val="Absatz-Standardschriftart"/>
    <w:rPr>
      <w:rFonts w:ascii="Arial" w:hAnsi="Arial" w:cs="Arial" w:hint="default"/>
      <w:color w:val="000000"/>
      <w:sz w:val="16"/>
      <w:szCs w:val="16"/>
      <w:shd w:val="clear" w:color="auto" w:fill="FFFF00"/>
    </w:rPr>
  </w:style>
  <w:style w:type="character" w:customStyle="1" w:styleId="cn7b42f421">
    <w:name w:val="cn7b42f421"/>
    <w:basedOn w:val="Absatz-Standardschriftart"/>
    <w:rPr>
      <w:rFonts w:ascii="Arial" w:hAnsi="Arial" w:cs="Arial" w:hint="default"/>
      <w:color w:val="000000"/>
      <w:sz w:val="22"/>
      <w:szCs w:val="22"/>
      <w:shd w:val="clear" w:color="auto" w:fill="00FFFF"/>
    </w:rPr>
  </w:style>
  <w:style w:type="character" w:customStyle="1" w:styleId="cn7b42f451">
    <w:name w:val="cn7b42f451"/>
    <w:basedOn w:val="Absatz-Standardschriftart"/>
    <w:rPr>
      <w:rFonts w:ascii="Arial" w:hAnsi="Arial" w:cs="Arial" w:hint="default"/>
      <w:b/>
      <w:bCs/>
      <w:color w:val="000000"/>
      <w:sz w:val="22"/>
      <w:szCs w:val="22"/>
      <w:shd w:val="clear" w:color="auto" w:fill="00FFFF"/>
    </w:rPr>
  </w:style>
  <w:style w:type="character" w:customStyle="1" w:styleId="cn7b42f441">
    <w:name w:val="cn7b42f441"/>
    <w:basedOn w:val="Absatz-Standardschriftart"/>
    <w:rPr>
      <w:rFonts w:ascii="Arial" w:hAnsi="Arial" w:cs="Arial" w:hint="default"/>
      <w:color w:val="000000"/>
      <w:sz w:val="22"/>
      <w:szCs w:val="22"/>
      <w:u w:val="single"/>
      <w:shd w:val="clear" w:color="auto" w:fill="00FFFF"/>
    </w:rPr>
  </w:style>
  <w:style w:type="character" w:customStyle="1" w:styleId="cn7b42f471">
    <w:name w:val="cn7b42f471"/>
    <w:basedOn w:val="Absatz-Standardschriftart"/>
    <w:rPr>
      <w:rFonts w:ascii="Arial" w:hAnsi="Arial" w:cs="Arial" w:hint="default"/>
      <w:b/>
      <w:bCs/>
      <w:color w:val="000000"/>
      <w:sz w:val="16"/>
      <w:szCs w:val="16"/>
      <w:shd w:val="clear" w:color="auto" w:fill="FFFF00"/>
    </w:rPr>
  </w:style>
  <w:style w:type="character" w:customStyle="1" w:styleId="cne4136581">
    <w:name w:val="cne413658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customStyle="1" w:styleId="cne4136571">
    <w:name w:val="cne4136571"/>
    <w:basedOn w:val="Absatz-Standardschriftart"/>
    <w:rPr>
      <w:rFonts w:ascii="Arial" w:hAnsi="Arial" w:cs="Arial" w:hint="default"/>
      <w:b/>
      <w:bCs/>
      <w:color w:val="000000"/>
      <w:sz w:val="22"/>
      <w:szCs w:val="22"/>
    </w:rPr>
  </w:style>
  <w:style w:type="character" w:customStyle="1" w:styleId="cne4136591">
    <w:name w:val="cne4136591"/>
    <w:basedOn w:val="Absatz-Standardschriftart"/>
    <w:rPr>
      <w:rFonts w:ascii="Arial" w:hAnsi="Arial" w:cs="Arial" w:hint="default"/>
      <w:color w:val="000000"/>
      <w:sz w:val="22"/>
      <w:szCs w:val="22"/>
      <w:shd w:val="clear" w:color="auto" w:fill="C0C0C0"/>
    </w:rPr>
  </w:style>
  <w:style w:type="character" w:customStyle="1" w:styleId="cne4136651">
    <w:name w:val="cne4136651"/>
    <w:basedOn w:val="Absatz-Standardschriftart"/>
    <w:rPr>
      <w:rFonts w:ascii="Arial" w:hAnsi="Arial" w:cs="Arial" w:hint="default"/>
      <w:color w:val="000000"/>
      <w:sz w:val="16"/>
      <w:szCs w:val="16"/>
      <w:shd w:val="clear" w:color="auto" w:fill="FFFF00"/>
    </w:rPr>
  </w:style>
  <w:style w:type="character" w:customStyle="1" w:styleId="cne4136661">
    <w:name w:val="cne4136661"/>
    <w:basedOn w:val="Absatz-Standardschriftart"/>
    <w:rPr>
      <w:rFonts w:ascii="Arial" w:hAnsi="Arial" w:cs="Arial" w:hint="default"/>
      <w:b/>
      <w:bCs/>
      <w:color w:val="000000"/>
      <w:sz w:val="16"/>
      <w:szCs w:val="16"/>
      <w:shd w:val="clear" w:color="auto" w:fill="FFFF00"/>
    </w:rPr>
  </w:style>
  <w:style w:type="character" w:customStyle="1" w:styleId="cne4136601">
    <w:name w:val="cne4136601"/>
    <w:basedOn w:val="Absatz-Standardschriftart"/>
    <w:rPr>
      <w:rFonts w:ascii="Arial" w:hAnsi="Arial" w:cs="Arial" w:hint="default"/>
      <w:color w:val="000000"/>
      <w:sz w:val="22"/>
      <w:szCs w:val="22"/>
      <w:shd w:val="clear" w:color="auto" w:fill="00FFFF"/>
    </w:rPr>
  </w:style>
  <w:style w:type="character" w:customStyle="1" w:styleId="cne4136671">
    <w:name w:val="cne4136671"/>
    <w:basedOn w:val="Absatz-Standardschriftart"/>
    <w:rPr>
      <w:rFonts w:ascii="Arial" w:hAnsi="Arial" w:cs="Arial" w:hint="default"/>
      <w:b/>
      <w:bCs/>
      <w:color w:val="000000"/>
      <w:sz w:val="22"/>
      <w:szCs w:val="22"/>
      <w:shd w:val="clear" w:color="auto" w:fill="00FFFF"/>
    </w:rPr>
  </w:style>
  <w:style w:type="character" w:customStyle="1" w:styleId="cne4136611">
    <w:name w:val="cne4136611"/>
    <w:basedOn w:val="Absatz-Standardschriftart"/>
    <w:rPr>
      <w:rFonts w:ascii="Arial" w:hAnsi="Arial" w:cs="Arial" w:hint="default"/>
      <w:b/>
      <w:bCs/>
      <w:color w:val="000000"/>
      <w:sz w:val="22"/>
      <w:szCs w:val="22"/>
      <w:shd w:val="clear" w:color="auto" w:fill="00FF00"/>
    </w:rPr>
  </w:style>
  <w:style w:type="character" w:customStyle="1" w:styleId="cne4136561">
    <w:name w:val="cne4136561"/>
    <w:basedOn w:val="Absatz-Standardschriftart"/>
    <w:rPr>
      <w:rFonts w:ascii="Arial" w:hAnsi="Arial" w:cs="Arial" w:hint="default"/>
      <w:color w:val="000000"/>
      <w:sz w:val="22"/>
      <w:szCs w:val="22"/>
      <w:shd w:val="clear" w:color="auto" w:fill="00FF00"/>
    </w:rPr>
  </w:style>
  <w:style w:type="character" w:customStyle="1" w:styleId="cne4136641">
    <w:name w:val="cne4136641"/>
    <w:basedOn w:val="Absatz-Standardschriftart"/>
    <w:rPr>
      <w:rFonts w:ascii="Arial" w:hAnsi="Arial" w:cs="Arial" w:hint="default"/>
      <w:color w:val="000000"/>
      <w:sz w:val="16"/>
      <w:szCs w:val="16"/>
    </w:rPr>
  </w:style>
  <w:style w:type="character" w:customStyle="1" w:styleId="cncfb57341">
    <w:name w:val="cncfb57341"/>
    <w:basedOn w:val="Absatz-Standardschriftart"/>
    <w:rPr>
      <w:rFonts w:ascii="Arial" w:hAnsi="Arial" w:cs="Arial" w:hint="default"/>
      <w:b/>
      <w:bCs/>
      <w:color w:val="000000"/>
      <w:sz w:val="22"/>
      <w:szCs w:val="22"/>
    </w:rPr>
  </w:style>
  <w:style w:type="character" w:customStyle="1" w:styleId="cncfb57351">
    <w:name w:val="cncfb57351"/>
    <w:basedOn w:val="Absatz-Standardschriftart"/>
    <w:rPr>
      <w:rFonts w:ascii="Arial" w:hAnsi="Arial" w:cs="Arial" w:hint="default"/>
      <w:color w:val="000000"/>
      <w:sz w:val="22"/>
      <w:szCs w:val="22"/>
      <w:shd w:val="clear" w:color="auto" w:fill="FFFFFF"/>
    </w:rPr>
  </w:style>
  <w:style w:type="character" w:customStyle="1" w:styleId="cncfb57241">
    <w:name w:val="cncfb57241"/>
    <w:basedOn w:val="Absatz-Standardschriftart"/>
    <w:rPr>
      <w:rFonts w:ascii="Arial" w:hAnsi="Arial" w:cs="Arial" w:hint="default"/>
      <w:color w:val="000000"/>
      <w:sz w:val="22"/>
      <w:szCs w:val="22"/>
      <w:u w:val="single"/>
      <w:shd w:val="clear" w:color="auto" w:fill="00FFFF"/>
    </w:rPr>
  </w:style>
  <w:style w:type="character" w:customStyle="1" w:styleId="cncfb57291">
    <w:name w:val="cncfb57291"/>
    <w:basedOn w:val="Absatz-Standardschriftart"/>
    <w:rPr>
      <w:rFonts w:ascii="Arial" w:hAnsi="Arial" w:cs="Arial" w:hint="default"/>
      <w:color w:val="000000"/>
      <w:sz w:val="16"/>
      <w:szCs w:val="16"/>
    </w:rPr>
  </w:style>
  <w:style w:type="character" w:customStyle="1" w:styleId="cncfb57301">
    <w:name w:val="cncfb57301"/>
    <w:basedOn w:val="Absatz-Standardschriftart"/>
    <w:rPr>
      <w:rFonts w:ascii="Arial" w:hAnsi="Arial" w:cs="Arial" w:hint="default"/>
      <w:color w:val="000000"/>
      <w:sz w:val="16"/>
      <w:szCs w:val="16"/>
      <w:shd w:val="clear" w:color="auto" w:fill="FFFF00"/>
    </w:rPr>
  </w:style>
  <w:style w:type="character" w:customStyle="1" w:styleId="cncfb57311">
    <w:name w:val="cncfb57311"/>
    <w:basedOn w:val="Absatz-Standardschriftart"/>
    <w:rPr>
      <w:rFonts w:ascii="Arial" w:hAnsi="Arial" w:cs="Arial" w:hint="default"/>
      <w:b/>
      <w:bCs/>
      <w:color w:val="000000"/>
      <w:sz w:val="16"/>
      <w:szCs w:val="16"/>
      <w:shd w:val="clear" w:color="auto" w:fill="FFFF00"/>
    </w:rPr>
  </w:style>
  <w:style w:type="character" w:customStyle="1" w:styleId="cncfb57251">
    <w:name w:val="cncfb57251"/>
    <w:basedOn w:val="Absatz-Standardschriftart"/>
    <w:rPr>
      <w:rFonts w:ascii="Arial" w:hAnsi="Arial" w:cs="Arial" w:hint="default"/>
      <w:b/>
      <w:bCs/>
      <w:color w:val="000000"/>
      <w:sz w:val="22"/>
      <w:szCs w:val="22"/>
    </w:rPr>
  </w:style>
  <w:style w:type="character" w:customStyle="1" w:styleId="cncfb57261">
    <w:name w:val="cncfb57261"/>
    <w:basedOn w:val="Absatz-Standardschriftart"/>
    <w:rPr>
      <w:rFonts w:ascii="Arial" w:hAnsi="Arial" w:cs="Arial" w:hint="default"/>
      <w:color w:val="000000"/>
      <w:sz w:val="22"/>
      <w:szCs w:val="22"/>
      <w:shd w:val="clear" w:color="auto" w:fill="00FFFF"/>
    </w:rPr>
  </w:style>
  <w:style w:type="character" w:customStyle="1" w:styleId="cncfb57361">
    <w:name w:val="cncfb57361"/>
    <w:basedOn w:val="Absatz-Standardschriftart"/>
    <w:rPr>
      <w:rFonts w:ascii="Arial" w:hAnsi="Arial" w:cs="Arial" w:hint="default"/>
      <w:b/>
      <w:bCs/>
      <w:color w:val="000000"/>
      <w:sz w:val="22"/>
      <w:szCs w:val="22"/>
      <w:shd w:val="clear" w:color="auto" w:fill="FFFFFF"/>
    </w:rPr>
  </w:style>
  <w:style w:type="character" w:customStyle="1" w:styleId="cncfb57331">
    <w:name w:val="cncfb57331"/>
    <w:basedOn w:val="Absatz-Standardschriftart"/>
    <w:rPr>
      <w:rFonts w:ascii="Arial" w:hAnsi="Arial" w:cs="Arial" w:hint="default"/>
      <w:color w:val="000000"/>
      <w:sz w:val="22"/>
      <w:szCs w:val="22"/>
      <w:shd w:val="clear" w:color="auto" w:fill="C0C0C0"/>
    </w:rPr>
  </w:style>
  <w:style w:type="character" w:customStyle="1" w:styleId="cn41b74341">
    <w:name w:val="cn41b74341"/>
    <w:basedOn w:val="Absatz-Standardschriftart"/>
    <w:rPr>
      <w:rFonts w:ascii="Arial" w:hAnsi="Arial" w:cs="Arial" w:hint="default"/>
      <w:b/>
      <w:bCs/>
      <w:color w:val="000000"/>
      <w:sz w:val="22"/>
      <w:szCs w:val="22"/>
    </w:rPr>
  </w:style>
  <w:style w:type="character" w:customStyle="1" w:styleId="cn41b74351">
    <w:name w:val="cn41b74351"/>
    <w:basedOn w:val="Absatz-Standardschriftart"/>
    <w:rPr>
      <w:rFonts w:ascii="Arial" w:hAnsi="Arial" w:cs="Arial" w:hint="default"/>
      <w:color w:val="000000"/>
      <w:sz w:val="22"/>
      <w:szCs w:val="22"/>
      <w:shd w:val="clear" w:color="auto" w:fill="00FF00"/>
    </w:rPr>
  </w:style>
  <w:style w:type="character" w:customStyle="1" w:styleId="cn41b74361">
    <w:name w:val="cn41b74361"/>
    <w:basedOn w:val="Absatz-Standardschriftart"/>
    <w:rPr>
      <w:rFonts w:ascii="Arial" w:hAnsi="Arial" w:cs="Arial" w:hint="default"/>
      <w:b/>
      <w:bCs/>
      <w:color w:val="000000"/>
      <w:sz w:val="22"/>
      <w:szCs w:val="22"/>
      <w:shd w:val="clear" w:color="auto" w:fill="00FF00"/>
    </w:rPr>
  </w:style>
  <w:style w:type="character" w:customStyle="1" w:styleId="cn41b74331">
    <w:name w:val="cn41b74331"/>
    <w:basedOn w:val="Absatz-Standardschriftart"/>
    <w:rPr>
      <w:rFonts w:ascii="Arial" w:hAnsi="Arial" w:cs="Arial" w:hint="default"/>
      <w:b/>
      <w:bCs/>
      <w:color w:val="000000"/>
      <w:sz w:val="22"/>
      <w:szCs w:val="22"/>
    </w:rPr>
  </w:style>
  <w:style w:type="character" w:customStyle="1" w:styleId="cn41b74371">
    <w:name w:val="cn41b74371"/>
    <w:basedOn w:val="Absatz-Standardschriftart"/>
    <w:rPr>
      <w:rFonts w:ascii="Arial" w:hAnsi="Arial" w:cs="Arial" w:hint="default"/>
      <w:color w:val="000000"/>
      <w:sz w:val="22"/>
      <w:szCs w:val="22"/>
      <w:shd w:val="clear" w:color="auto" w:fill="00FFFF"/>
    </w:rPr>
  </w:style>
  <w:style w:type="character" w:customStyle="1" w:styleId="cn41b74381">
    <w:name w:val="cn41b74381"/>
    <w:basedOn w:val="Absatz-Standardschriftart"/>
    <w:rPr>
      <w:rFonts w:ascii="Arial" w:hAnsi="Arial" w:cs="Arial" w:hint="default"/>
      <w:b/>
      <w:bCs/>
      <w:color w:val="000000"/>
      <w:sz w:val="22"/>
      <w:szCs w:val="22"/>
      <w:shd w:val="clear" w:color="auto" w:fill="00FFFF"/>
    </w:rPr>
  </w:style>
  <w:style w:type="character" w:customStyle="1" w:styleId="cn508f4281">
    <w:name w:val="cn508f4281"/>
    <w:basedOn w:val="Absatz-Standardschriftart"/>
    <w:rPr>
      <w:rFonts w:ascii="Arial" w:hAnsi="Arial" w:cs="Arial" w:hint="default"/>
      <w:b/>
      <w:bCs/>
      <w:color w:val="000000"/>
      <w:sz w:val="22"/>
      <w:szCs w:val="22"/>
    </w:rPr>
  </w:style>
  <w:style w:type="character" w:customStyle="1" w:styleId="cn508f4271">
    <w:name w:val="cn508f4271"/>
    <w:basedOn w:val="Absatz-Standardschriftart"/>
    <w:rPr>
      <w:rFonts w:ascii="Arial" w:hAnsi="Arial" w:cs="Arial" w:hint="default"/>
      <w:b/>
      <w:bCs/>
      <w:color w:val="000000"/>
      <w:sz w:val="22"/>
      <w:szCs w:val="22"/>
    </w:rPr>
  </w:style>
  <w:style w:type="character" w:customStyle="1" w:styleId="cn508f4261">
    <w:name w:val="cn508f4261"/>
    <w:basedOn w:val="Absatz-Standardschriftart"/>
    <w:rPr>
      <w:rFonts w:ascii="Arial" w:hAnsi="Arial" w:cs="Arial" w:hint="default"/>
      <w:color w:val="000000"/>
      <w:sz w:val="22"/>
      <w:szCs w:val="22"/>
      <w:shd w:val="clear" w:color="auto" w:fill="00FFFF"/>
    </w:rPr>
  </w:style>
  <w:style w:type="character" w:customStyle="1" w:styleId="cn508f4291">
    <w:name w:val="cn508f4291"/>
    <w:basedOn w:val="Absatz-Standardschriftart"/>
    <w:rPr>
      <w:rFonts w:ascii="Arial" w:hAnsi="Arial" w:cs="Arial" w:hint="default"/>
      <w:b/>
      <w:bCs/>
      <w:color w:val="000000"/>
      <w:sz w:val="22"/>
      <w:szCs w:val="22"/>
      <w:shd w:val="clear" w:color="auto" w:fill="00FFFF"/>
    </w:rPr>
  </w:style>
  <w:style w:type="character" w:customStyle="1" w:styleId="cn508f4251">
    <w:name w:val="cn508f4251"/>
    <w:basedOn w:val="Absatz-Standardschriftart"/>
    <w:rPr>
      <w:rFonts w:ascii="Arial" w:hAnsi="Arial" w:cs="Arial" w:hint="default"/>
      <w:color w:val="000000"/>
      <w:sz w:val="22"/>
      <w:szCs w:val="22"/>
      <w:shd w:val="clear" w:color="auto" w:fill="C0C0C0"/>
    </w:rPr>
  </w:style>
  <w:style w:type="paragraph" w:customStyle="1" w:styleId="cne413657">
    <w:name w:val="cne413657"/>
    <w:basedOn w:val="Standard"/>
    <w:uiPriority w:val="99"/>
    <w:pPr>
      <w:widowControl/>
      <w:overflowPunct/>
      <w:autoSpaceDE/>
      <w:autoSpaceDN/>
      <w:adjustRightInd/>
      <w:ind w:left="30"/>
      <w:jc w:val="left"/>
      <w:textAlignment w:val="auto"/>
    </w:pPr>
    <w:rPr>
      <w:rFonts w:eastAsiaTheme="minorEastAsia" w:cs="Arial"/>
      <w:b/>
      <w:bCs/>
      <w:color w:val="000000"/>
      <w:szCs w:val="22"/>
      <w:lang w:val="de-AT" w:eastAsia="de-AT"/>
    </w:rPr>
  </w:style>
  <w:style w:type="character" w:customStyle="1" w:styleId="cn49805331">
    <w:name w:val="cn49805331"/>
    <w:basedOn w:val="Absatz-Standardschriftart"/>
    <w:rPr>
      <w:rFonts w:ascii="Arial" w:hAnsi="Arial" w:cs="Arial" w:hint="default"/>
      <w:b/>
      <w:bCs/>
      <w:color w:val="000000"/>
      <w:sz w:val="22"/>
      <w:szCs w:val="22"/>
    </w:rPr>
  </w:style>
  <w:style w:type="character" w:customStyle="1" w:styleId="cn49805321">
    <w:name w:val="cn49805321"/>
    <w:basedOn w:val="Absatz-Standardschriftart"/>
    <w:rPr>
      <w:rFonts w:ascii="Arial" w:hAnsi="Arial" w:cs="Arial" w:hint="default"/>
      <w:b/>
      <w:bCs/>
      <w:color w:val="000000"/>
      <w:sz w:val="22"/>
      <w:szCs w:val="22"/>
    </w:rPr>
  </w:style>
  <w:style w:type="character" w:customStyle="1" w:styleId="cn49805351">
    <w:name w:val="cn49805351"/>
    <w:basedOn w:val="Absatz-Standardschriftart"/>
    <w:rPr>
      <w:rFonts w:ascii="Arial" w:hAnsi="Arial" w:cs="Arial" w:hint="default"/>
      <w:color w:val="000000"/>
      <w:sz w:val="22"/>
      <w:szCs w:val="22"/>
      <w:shd w:val="clear" w:color="auto" w:fill="00FFFF"/>
    </w:rPr>
  </w:style>
  <w:style w:type="character" w:customStyle="1" w:styleId="cn49805361">
    <w:name w:val="cn49805361"/>
    <w:basedOn w:val="Absatz-Standardschriftart"/>
    <w:rPr>
      <w:rFonts w:ascii="Arial" w:hAnsi="Arial" w:cs="Arial" w:hint="default"/>
      <w:b/>
      <w:bCs/>
      <w:color w:val="000000"/>
      <w:sz w:val="22"/>
      <w:szCs w:val="22"/>
      <w:shd w:val="clear" w:color="auto" w:fill="00FFFF"/>
    </w:rPr>
  </w:style>
  <w:style w:type="character" w:customStyle="1" w:styleId="cn49805341">
    <w:name w:val="cn49805341"/>
    <w:basedOn w:val="Absatz-Standardschriftart"/>
    <w:rPr>
      <w:rFonts w:ascii="Arial" w:hAnsi="Arial" w:cs="Arial" w:hint="default"/>
      <w:color w:val="000000"/>
      <w:sz w:val="22"/>
      <w:szCs w:val="22"/>
      <w:shd w:val="clear" w:color="auto" w:fill="00FF00"/>
    </w:rPr>
  </w:style>
  <w:style w:type="character" w:customStyle="1" w:styleId="cn49805371">
    <w:name w:val="cn49805371"/>
    <w:basedOn w:val="Absatz-Standardschriftart"/>
    <w:rPr>
      <w:rFonts w:ascii="Arial" w:hAnsi="Arial" w:cs="Arial" w:hint="default"/>
      <w:b/>
      <w:bCs/>
      <w:color w:val="000000"/>
      <w:sz w:val="22"/>
      <w:szCs w:val="22"/>
      <w:shd w:val="clear" w:color="auto" w:fill="00FF00"/>
    </w:rPr>
  </w:style>
  <w:style w:type="character" w:customStyle="1" w:styleId="cn49805391">
    <w:name w:val="cn49805391"/>
    <w:basedOn w:val="Absatz-Standardschriftart"/>
    <w:rPr>
      <w:rFonts w:ascii="Arial" w:hAnsi="Arial" w:cs="Arial" w:hint="default"/>
      <w:color w:val="000000"/>
      <w:sz w:val="18"/>
      <w:szCs w:val="18"/>
    </w:rPr>
  </w:style>
  <w:style w:type="character" w:customStyle="1" w:styleId="cn49805401">
    <w:name w:val="cn49805401"/>
    <w:basedOn w:val="Absatz-Standardschriftart"/>
    <w:rPr>
      <w:rFonts w:ascii="Arial" w:hAnsi="Arial" w:cs="Arial" w:hint="default"/>
      <w:color w:val="000000"/>
      <w:sz w:val="18"/>
      <w:szCs w:val="18"/>
      <w:shd w:val="clear" w:color="auto" w:fill="FFFF00"/>
    </w:rPr>
  </w:style>
  <w:style w:type="character" w:customStyle="1" w:styleId="cn944b0381">
    <w:name w:val="cn944b0381"/>
    <w:basedOn w:val="Absatz-Standardschriftart"/>
    <w:rPr>
      <w:rFonts w:ascii="Arial" w:hAnsi="Arial" w:cs="Arial" w:hint="default"/>
      <w:b/>
      <w:bCs/>
      <w:color w:val="000000"/>
      <w:sz w:val="22"/>
      <w:szCs w:val="22"/>
    </w:rPr>
  </w:style>
  <w:style w:type="character" w:customStyle="1" w:styleId="cn944b0371">
    <w:name w:val="cn944b0371"/>
    <w:basedOn w:val="Absatz-Standardschriftart"/>
    <w:rPr>
      <w:rFonts w:ascii="Arial" w:hAnsi="Arial" w:cs="Arial" w:hint="default"/>
      <w:b/>
      <w:bCs/>
      <w:color w:val="000000"/>
      <w:sz w:val="22"/>
      <w:szCs w:val="22"/>
    </w:rPr>
  </w:style>
  <w:style w:type="character" w:customStyle="1" w:styleId="cn944b0401">
    <w:name w:val="cn944b0401"/>
    <w:basedOn w:val="Absatz-Standardschriftart"/>
    <w:rPr>
      <w:rFonts w:ascii="Arial" w:hAnsi="Arial" w:cs="Arial" w:hint="default"/>
      <w:color w:val="000000"/>
      <w:sz w:val="22"/>
      <w:szCs w:val="22"/>
      <w:u w:val="single"/>
      <w:shd w:val="clear" w:color="auto" w:fill="00FFFF"/>
    </w:rPr>
  </w:style>
  <w:style w:type="character" w:customStyle="1" w:styleId="cn944b0421">
    <w:name w:val="cn944b0421"/>
    <w:basedOn w:val="Absatz-Standardschriftart"/>
    <w:rPr>
      <w:rFonts w:ascii="Arial" w:hAnsi="Arial" w:cs="Arial" w:hint="default"/>
      <w:color w:val="000000"/>
      <w:sz w:val="16"/>
      <w:szCs w:val="16"/>
    </w:rPr>
  </w:style>
  <w:style w:type="character" w:customStyle="1" w:styleId="cn944b0431">
    <w:name w:val="cn944b0431"/>
    <w:basedOn w:val="Absatz-Standardschriftart"/>
    <w:rPr>
      <w:rFonts w:ascii="Arial" w:hAnsi="Arial" w:cs="Arial" w:hint="default"/>
      <w:color w:val="000000"/>
      <w:sz w:val="16"/>
      <w:szCs w:val="16"/>
      <w:shd w:val="clear" w:color="auto" w:fill="FFFF00"/>
    </w:rPr>
  </w:style>
  <w:style w:type="character" w:customStyle="1" w:styleId="cn944b0441">
    <w:name w:val="cn944b0441"/>
    <w:basedOn w:val="Absatz-Standardschriftart"/>
    <w:rPr>
      <w:rFonts w:ascii="Arial" w:hAnsi="Arial" w:cs="Arial" w:hint="default"/>
      <w:color w:val="000000"/>
      <w:sz w:val="22"/>
      <w:szCs w:val="22"/>
      <w:shd w:val="clear" w:color="auto" w:fill="00FFFF"/>
    </w:rPr>
  </w:style>
  <w:style w:type="character" w:customStyle="1" w:styleId="cn74912291">
    <w:name w:val="cn74912291"/>
    <w:basedOn w:val="Absatz-Standardschriftart"/>
    <w:rPr>
      <w:rFonts w:ascii="Arial" w:hAnsi="Arial" w:cs="Arial" w:hint="default"/>
      <w:b/>
      <w:bCs/>
      <w:color w:val="000000"/>
      <w:sz w:val="22"/>
      <w:szCs w:val="22"/>
    </w:rPr>
  </w:style>
  <w:style w:type="character" w:customStyle="1" w:styleId="cn74912281">
    <w:name w:val="cn74912281"/>
    <w:basedOn w:val="Absatz-Standardschriftart"/>
    <w:rPr>
      <w:rFonts w:ascii="Arial" w:hAnsi="Arial" w:cs="Arial" w:hint="default"/>
      <w:b/>
      <w:bCs/>
      <w:color w:val="000000"/>
      <w:sz w:val="22"/>
      <w:szCs w:val="22"/>
    </w:rPr>
  </w:style>
  <w:style w:type="character" w:customStyle="1" w:styleId="cn74912301">
    <w:name w:val="cn74912301"/>
    <w:basedOn w:val="Absatz-Standardschriftart"/>
    <w:rPr>
      <w:rFonts w:ascii="Arial" w:hAnsi="Arial" w:cs="Arial" w:hint="default"/>
      <w:color w:val="000000"/>
      <w:sz w:val="22"/>
      <w:szCs w:val="22"/>
      <w:shd w:val="clear" w:color="auto" w:fill="00FFFF"/>
    </w:rPr>
  </w:style>
  <w:style w:type="character" w:customStyle="1" w:styleId="cn74912311">
    <w:name w:val="cn74912311"/>
    <w:basedOn w:val="Absatz-Standardschriftart"/>
    <w:rPr>
      <w:rFonts w:ascii="Arial" w:hAnsi="Arial" w:cs="Arial" w:hint="default"/>
      <w:b/>
      <w:bCs/>
      <w:color w:val="000000"/>
      <w:sz w:val="22"/>
      <w:szCs w:val="22"/>
      <w:shd w:val="clear" w:color="auto" w:fill="00FFFF"/>
    </w:rPr>
  </w:style>
  <w:style w:type="character" w:customStyle="1" w:styleId="cn63181381">
    <w:name w:val="cn63181381"/>
    <w:basedOn w:val="Absatz-Standardschriftart"/>
    <w:rPr>
      <w:rFonts w:ascii="Arial" w:hAnsi="Arial" w:cs="Arial" w:hint="default"/>
      <w:b/>
      <w:bCs/>
      <w:color w:val="000000"/>
      <w:sz w:val="22"/>
      <w:szCs w:val="22"/>
    </w:rPr>
  </w:style>
  <w:style w:type="character" w:customStyle="1" w:styleId="cn63181371">
    <w:name w:val="cn63181371"/>
    <w:basedOn w:val="Absatz-Standardschriftart"/>
    <w:rPr>
      <w:rFonts w:ascii="Arial" w:hAnsi="Arial" w:cs="Arial" w:hint="default"/>
      <w:b/>
      <w:bCs/>
      <w:color w:val="000000"/>
      <w:sz w:val="22"/>
      <w:szCs w:val="22"/>
    </w:rPr>
  </w:style>
  <w:style w:type="character" w:customStyle="1" w:styleId="cn63181391">
    <w:name w:val="cn63181391"/>
    <w:basedOn w:val="Absatz-Standardschriftart"/>
    <w:rPr>
      <w:rFonts w:ascii="Arial" w:hAnsi="Arial" w:cs="Arial" w:hint="default"/>
      <w:color w:val="000000"/>
      <w:sz w:val="22"/>
      <w:szCs w:val="22"/>
      <w:shd w:val="clear" w:color="auto" w:fill="00FFFF"/>
    </w:rPr>
  </w:style>
  <w:style w:type="character" w:customStyle="1" w:styleId="cn63181401">
    <w:name w:val="cn63181401"/>
    <w:basedOn w:val="Absatz-Standardschriftart"/>
    <w:rPr>
      <w:rFonts w:ascii="Arial" w:hAnsi="Arial" w:cs="Arial" w:hint="default"/>
      <w:b/>
      <w:bCs/>
      <w:color w:val="000000"/>
      <w:sz w:val="22"/>
      <w:szCs w:val="22"/>
      <w:shd w:val="clear" w:color="auto" w:fill="00FFFF"/>
    </w:rPr>
  </w:style>
  <w:style w:type="character" w:customStyle="1" w:styleId="cn63181411">
    <w:name w:val="cn63181411"/>
    <w:basedOn w:val="Absatz-Standardschriftart"/>
    <w:rPr>
      <w:rFonts w:ascii="Arial" w:hAnsi="Arial" w:cs="Arial" w:hint="default"/>
      <w:color w:val="000000"/>
      <w:sz w:val="22"/>
      <w:szCs w:val="22"/>
      <w:shd w:val="clear" w:color="auto" w:fill="C0C0C0"/>
    </w:rPr>
  </w:style>
  <w:style w:type="character" w:customStyle="1" w:styleId="cn63181421">
    <w:name w:val="cn63181421"/>
    <w:basedOn w:val="Absatz-Standardschriftart"/>
    <w:rPr>
      <w:rFonts w:ascii="Arial" w:hAnsi="Arial" w:cs="Arial" w:hint="default"/>
      <w:color w:val="000000"/>
      <w:sz w:val="22"/>
      <w:szCs w:val="22"/>
      <w:u w:val="single"/>
      <w:shd w:val="clear" w:color="auto" w:fill="00FFFF"/>
    </w:rPr>
  </w:style>
  <w:style w:type="character" w:customStyle="1" w:styleId="cn63181451">
    <w:name w:val="cn63181451"/>
    <w:basedOn w:val="Absatz-Standardschriftart"/>
    <w:rPr>
      <w:rFonts w:ascii="Arial" w:hAnsi="Arial" w:cs="Arial" w:hint="default"/>
      <w:color w:val="000000"/>
      <w:sz w:val="16"/>
      <w:szCs w:val="16"/>
    </w:rPr>
  </w:style>
  <w:style w:type="character" w:customStyle="1" w:styleId="cn63181461">
    <w:name w:val="cn63181461"/>
    <w:basedOn w:val="Absatz-Standardschriftart"/>
    <w:rPr>
      <w:rFonts w:ascii="Arial" w:hAnsi="Arial" w:cs="Arial" w:hint="default"/>
      <w:color w:val="000000"/>
      <w:sz w:val="16"/>
      <w:szCs w:val="16"/>
      <w:shd w:val="clear" w:color="auto" w:fill="FFFF00"/>
    </w:rPr>
  </w:style>
  <w:style w:type="character" w:customStyle="1" w:styleId="cn2c0d4541">
    <w:name w:val="cn2c0d4541"/>
    <w:basedOn w:val="Absatz-Standardschriftart"/>
    <w:rPr>
      <w:rFonts w:ascii="Arial" w:hAnsi="Arial" w:cs="Arial" w:hint="default"/>
      <w:b/>
      <w:bCs/>
      <w:color w:val="000000"/>
      <w:sz w:val="22"/>
      <w:szCs w:val="22"/>
    </w:rPr>
  </w:style>
  <w:style w:type="character" w:customStyle="1" w:styleId="cn2c0d4531">
    <w:name w:val="cn2c0d4531"/>
    <w:basedOn w:val="Absatz-Standardschriftart"/>
    <w:rPr>
      <w:rFonts w:ascii="Arial" w:hAnsi="Arial" w:cs="Arial" w:hint="default"/>
      <w:b/>
      <w:bCs/>
      <w:color w:val="000000"/>
      <w:sz w:val="22"/>
      <w:szCs w:val="22"/>
    </w:rPr>
  </w:style>
  <w:style w:type="character" w:customStyle="1" w:styleId="cn2c0d4551">
    <w:name w:val="cn2c0d4551"/>
    <w:basedOn w:val="Absatz-Standardschriftart"/>
    <w:rPr>
      <w:rFonts w:ascii="Arial" w:hAnsi="Arial" w:cs="Arial" w:hint="default"/>
      <w:color w:val="000000"/>
      <w:sz w:val="22"/>
      <w:szCs w:val="22"/>
      <w:shd w:val="clear" w:color="auto" w:fill="00FF00"/>
    </w:rPr>
  </w:style>
  <w:style w:type="character" w:customStyle="1" w:styleId="cn2c0d4601">
    <w:name w:val="cn2c0d4601"/>
    <w:basedOn w:val="Absatz-Standardschriftart"/>
    <w:rPr>
      <w:rFonts w:ascii="Arial" w:hAnsi="Arial" w:cs="Arial" w:hint="default"/>
      <w:b/>
      <w:bCs/>
      <w:color w:val="000000"/>
      <w:sz w:val="22"/>
      <w:szCs w:val="22"/>
      <w:shd w:val="clear" w:color="auto" w:fill="00FF00"/>
    </w:rPr>
  </w:style>
  <w:style w:type="character" w:customStyle="1" w:styleId="cn2c0d4561">
    <w:name w:val="cn2c0d4561"/>
    <w:basedOn w:val="Absatz-Standardschriftart"/>
    <w:rPr>
      <w:rFonts w:ascii="Arial" w:hAnsi="Arial" w:cs="Arial" w:hint="default"/>
      <w:color w:val="000000"/>
      <w:sz w:val="22"/>
      <w:szCs w:val="22"/>
      <w:shd w:val="clear" w:color="auto" w:fill="C0C0C0"/>
    </w:rPr>
  </w:style>
  <w:style w:type="character" w:customStyle="1" w:styleId="cn2c0d4581">
    <w:name w:val="cn2c0d4581"/>
    <w:basedOn w:val="Absatz-Standardschriftart"/>
    <w:rPr>
      <w:rFonts w:ascii="Arial" w:hAnsi="Arial" w:cs="Arial" w:hint="default"/>
      <w:color w:val="000000"/>
      <w:sz w:val="16"/>
      <w:szCs w:val="16"/>
    </w:rPr>
  </w:style>
  <w:style w:type="character" w:customStyle="1" w:styleId="cn2c0d4591">
    <w:name w:val="cn2c0d4591"/>
    <w:basedOn w:val="Absatz-Standardschriftart"/>
    <w:rPr>
      <w:rFonts w:ascii="Arial" w:hAnsi="Arial" w:cs="Arial" w:hint="default"/>
      <w:color w:val="000000"/>
      <w:sz w:val="16"/>
      <w:szCs w:val="16"/>
      <w:shd w:val="clear" w:color="auto" w:fill="FFFF00"/>
    </w:rPr>
  </w:style>
  <w:style w:type="character" w:customStyle="1" w:styleId="cn2c0d4611">
    <w:name w:val="cn2c0d4611"/>
    <w:basedOn w:val="Absatz-Standardschriftart"/>
    <w:rPr>
      <w:rFonts w:ascii="Arial" w:hAnsi="Arial" w:cs="Arial" w:hint="default"/>
      <w:color w:val="000000"/>
      <w:sz w:val="22"/>
      <w:szCs w:val="22"/>
      <w:shd w:val="clear" w:color="auto" w:fill="00FFFF"/>
    </w:rPr>
  </w:style>
  <w:style w:type="character" w:customStyle="1" w:styleId="cn2c0d4621">
    <w:name w:val="cn2c0d4621"/>
    <w:basedOn w:val="Absatz-Standardschriftart"/>
    <w:rPr>
      <w:rFonts w:ascii="Arial" w:hAnsi="Arial" w:cs="Arial" w:hint="default"/>
      <w:b/>
      <w:bCs/>
      <w:color w:val="000000"/>
      <w:sz w:val="22"/>
      <w:szCs w:val="22"/>
      <w:shd w:val="clear" w:color="auto" w:fill="00FFFF"/>
    </w:rPr>
  </w:style>
  <w:style w:type="character" w:customStyle="1" w:styleId="customstylexy99171">
    <w:name w:val="customstylexy99171"/>
    <w:basedOn w:val="Absatz-Standardschriftart"/>
    <w:rPr>
      <w:rFonts w:ascii="Arial" w:hAnsi="Arial" w:cs="Arial" w:hint="default"/>
      <w:b/>
      <w:bCs/>
      <w:color w:val="000000"/>
      <w:sz w:val="22"/>
      <w:szCs w:val="22"/>
    </w:rPr>
  </w:style>
  <w:style w:type="character" w:customStyle="1" w:styleId="customstylexy99291">
    <w:name w:val="customstylexy99291"/>
    <w:basedOn w:val="Absatz-Standardschriftart"/>
    <w:rPr>
      <w:rFonts w:ascii="Arial" w:hAnsi="Arial" w:cs="Arial" w:hint="default"/>
      <w:color w:val="000000"/>
      <w:sz w:val="22"/>
      <w:szCs w:val="22"/>
      <w:shd w:val="clear" w:color="auto" w:fill="C0C0C0"/>
    </w:rPr>
  </w:style>
  <w:style w:type="character" w:customStyle="1" w:styleId="customstylexy99211">
    <w:name w:val="customstylexy99211"/>
    <w:basedOn w:val="Absatz-Standardschriftart"/>
    <w:rPr>
      <w:rFonts w:ascii="Arial" w:hAnsi="Arial" w:cs="Arial" w:hint="default"/>
      <w:color w:val="000000"/>
      <w:sz w:val="16"/>
      <w:szCs w:val="16"/>
    </w:rPr>
  </w:style>
  <w:style w:type="character" w:customStyle="1" w:styleId="customstylexy99221">
    <w:name w:val="customstylexy99221"/>
    <w:basedOn w:val="Absatz-Standardschriftart"/>
    <w:rPr>
      <w:rFonts w:ascii="Arial" w:hAnsi="Arial" w:cs="Arial" w:hint="default"/>
      <w:color w:val="000000"/>
      <w:sz w:val="16"/>
      <w:szCs w:val="16"/>
      <w:shd w:val="clear" w:color="auto" w:fill="FFFF00"/>
    </w:rPr>
  </w:style>
  <w:style w:type="character" w:customStyle="1" w:styleId="cn8dfb4591">
    <w:name w:val="cn8dfb4591"/>
    <w:basedOn w:val="Absatz-Standardschriftart"/>
    <w:rPr>
      <w:rFonts w:ascii="Arial" w:hAnsi="Arial" w:cs="Arial" w:hint="default"/>
      <w:b/>
      <w:bCs/>
      <w:color w:val="000000"/>
      <w:sz w:val="22"/>
      <w:szCs w:val="22"/>
    </w:rPr>
  </w:style>
  <w:style w:type="character" w:customStyle="1" w:styleId="cn8dfb4581">
    <w:name w:val="cn8dfb4581"/>
    <w:basedOn w:val="Absatz-Standardschriftart"/>
    <w:rPr>
      <w:rFonts w:ascii="Arial" w:hAnsi="Arial" w:cs="Arial" w:hint="default"/>
      <w:b/>
      <w:bCs/>
      <w:color w:val="000000"/>
      <w:sz w:val="22"/>
      <w:szCs w:val="22"/>
    </w:rPr>
  </w:style>
  <w:style w:type="character" w:customStyle="1" w:styleId="cn8dfb4601">
    <w:name w:val="cn8dfb4601"/>
    <w:basedOn w:val="Absatz-Standardschriftart"/>
    <w:rPr>
      <w:rFonts w:ascii="Arial" w:hAnsi="Arial" w:cs="Arial" w:hint="default"/>
      <w:color w:val="000000"/>
      <w:sz w:val="22"/>
      <w:szCs w:val="22"/>
      <w:shd w:val="clear" w:color="auto" w:fill="00FFFF"/>
    </w:rPr>
  </w:style>
  <w:style w:type="character" w:customStyle="1" w:styleId="cn8dfb4621">
    <w:name w:val="cn8dfb4621"/>
    <w:basedOn w:val="Absatz-Standardschriftart"/>
    <w:rPr>
      <w:rFonts w:ascii="Arial" w:hAnsi="Arial" w:cs="Arial" w:hint="default"/>
      <w:b/>
      <w:bCs/>
      <w:color w:val="000000"/>
      <w:sz w:val="22"/>
      <w:szCs w:val="22"/>
      <w:shd w:val="clear" w:color="auto" w:fill="00FFFF"/>
    </w:rPr>
  </w:style>
  <w:style w:type="character" w:customStyle="1" w:styleId="cn8dfb4711">
    <w:name w:val="cn8dfb4711"/>
    <w:basedOn w:val="Absatz-Standardschriftart"/>
    <w:rPr>
      <w:rFonts w:ascii="Arial" w:hAnsi="Arial" w:cs="Arial" w:hint="default"/>
      <w:color w:val="000000"/>
      <w:sz w:val="22"/>
      <w:szCs w:val="22"/>
      <w:shd w:val="clear" w:color="auto" w:fill="FFFFFF"/>
    </w:rPr>
  </w:style>
  <w:style w:type="character" w:customStyle="1" w:styleId="cn8dfb4611">
    <w:name w:val="cn8dfb4611"/>
    <w:basedOn w:val="Absatz-Standardschriftart"/>
    <w:rPr>
      <w:rFonts w:ascii="Arial" w:hAnsi="Arial" w:cs="Arial" w:hint="default"/>
      <w:color w:val="000000"/>
      <w:sz w:val="22"/>
      <w:szCs w:val="22"/>
      <w:shd w:val="clear" w:color="auto" w:fill="00FF00"/>
    </w:rPr>
  </w:style>
  <w:style w:type="character" w:customStyle="1" w:styleId="cn8dfb4631">
    <w:name w:val="cn8dfb4631"/>
    <w:basedOn w:val="Absatz-Standardschriftart"/>
    <w:rPr>
      <w:rFonts w:ascii="Arial" w:hAnsi="Arial" w:cs="Arial" w:hint="default"/>
      <w:b/>
      <w:bCs/>
      <w:color w:val="000000"/>
      <w:sz w:val="22"/>
      <w:szCs w:val="22"/>
      <w:shd w:val="clear" w:color="auto" w:fill="00FF00"/>
    </w:rPr>
  </w:style>
  <w:style w:type="character" w:customStyle="1" w:styleId="cn8dfb4641">
    <w:name w:val="cn8dfb4641"/>
    <w:basedOn w:val="Absatz-Standardschriftart"/>
    <w:rPr>
      <w:rFonts w:ascii="Arial" w:hAnsi="Arial" w:cs="Arial" w:hint="default"/>
      <w:color w:val="000000"/>
      <w:sz w:val="22"/>
      <w:szCs w:val="22"/>
      <w:shd w:val="clear" w:color="auto" w:fill="C0C0C0"/>
    </w:rPr>
  </w:style>
  <w:style w:type="character" w:customStyle="1" w:styleId="cn8dfb4681">
    <w:name w:val="cn8dfb4681"/>
    <w:basedOn w:val="Absatz-Standardschriftart"/>
    <w:rPr>
      <w:rFonts w:ascii="Arial" w:hAnsi="Arial" w:cs="Arial" w:hint="default"/>
      <w:color w:val="000000"/>
      <w:sz w:val="16"/>
      <w:szCs w:val="16"/>
    </w:rPr>
  </w:style>
  <w:style w:type="character" w:customStyle="1" w:styleId="cn8dfb4691">
    <w:name w:val="cn8dfb4691"/>
    <w:basedOn w:val="Absatz-Standardschriftart"/>
    <w:rPr>
      <w:rFonts w:ascii="Arial" w:hAnsi="Arial" w:cs="Arial" w:hint="default"/>
      <w:color w:val="000000"/>
      <w:sz w:val="16"/>
      <w:szCs w:val="16"/>
      <w:shd w:val="clear" w:color="auto" w:fill="FFFF00"/>
    </w:rPr>
  </w:style>
  <w:style w:type="character" w:customStyle="1" w:styleId="customstylexy99351">
    <w:name w:val="customstylexy99351"/>
    <w:basedOn w:val="Absatz-Standardschriftart"/>
    <w:rPr>
      <w:rFonts w:ascii="Arial" w:hAnsi="Arial" w:cs="Arial" w:hint="default"/>
      <w:b/>
      <w:bCs/>
      <w:color w:val="000000"/>
      <w:sz w:val="22"/>
      <w:szCs w:val="22"/>
    </w:rPr>
  </w:style>
  <w:style w:type="character" w:customStyle="1" w:styleId="customstylexy99391">
    <w:name w:val="customstylexy99391"/>
    <w:basedOn w:val="Absatz-Standardschriftart"/>
    <w:rPr>
      <w:rFonts w:ascii="Arial" w:hAnsi="Arial" w:cs="Arial" w:hint="default"/>
      <w:b/>
      <w:bCs/>
      <w:color w:val="000000"/>
      <w:sz w:val="22"/>
      <w:szCs w:val="22"/>
      <w:shd w:val="clear" w:color="auto" w:fill="00FFFF"/>
    </w:rPr>
  </w:style>
  <w:style w:type="character" w:customStyle="1" w:styleId="cn3e29b141">
    <w:name w:val="cn3e29b141"/>
    <w:basedOn w:val="Absatz-Standardschriftart"/>
    <w:rPr>
      <w:rFonts w:ascii="Arial" w:hAnsi="Arial" w:cs="Arial" w:hint="default"/>
      <w:b/>
      <w:bCs/>
      <w:color w:val="000000"/>
      <w:sz w:val="22"/>
      <w:szCs w:val="22"/>
    </w:rPr>
  </w:style>
  <w:style w:type="character" w:customStyle="1" w:styleId="cn3e29b151">
    <w:name w:val="cn3e29b151"/>
    <w:basedOn w:val="Absatz-Standardschriftart"/>
    <w:rPr>
      <w:rFonts w:ascii="Arial" w:hAnsi="Arial" w:cs="Arial" w:hint="default"/>
      <w:color w:val="000000"/>
      <w:sz w:val="22"/>
      <w:szCs w:val="22"/>
      <w:shd w:val="clear" w:color="auto" w:fill="C0C0C0"/>
    </w:rPr>
  </w:style>
  <w:style w:type="character" w:customStyle="1" w:styleId="cn3e29b171">
    <w:name w:val="cn3e29b171"/>
    <w:basedOn w:val="Absatz-Standardschriftart"/>
    <w:rPr>
      <w:rFonts w:ascii="Arial" w:hAnsi="Arial" w:cs="Arial" w:hint="default"/>
      <w:color w:val="000000"/>
      <w:sz w:val="16"/>
      <w:szCs w:val="16"/>
      <w:shd w:val="clear" w:color="auto" w:fill="FFFF00"/>
    </w:rPr>
  </w:style>
  <w:style w:type="character" w:customStyle="1" w:styleId="cn75734181">
    <w:name w:val="cn75734181"/>
    <w:basedOn w:val="Absatz-Standardschriftart"/>
    <w:rPr>
      <w:rFonts w:ascii="Arial" w:hAnsi="Arial" w:cs="Arial" w:hint="default"/>
      <w:b/>
      <w:bCs/>
      <w:color w:val="000000"/>
      <w:sz w:val="22"/>
      <w:szCs w:val="22"/>
    </w:rPr>
  </w:style>
  <w:style w:type="character" w:customStyle="1" w:styleId="cn75734191">
    <w:name w:val="cn75734191"/>
    <w:basedOn w:val="Absatz-Standardschriftart"/>
    <w:rPr>
      <w:rFonts w:ascii="Arial" w:hAnsi="Arial" w:cs="Arial" w:hint="default"/>
      <w:color w:val="000000"/>
      <w:sz w:val="22"/>
      <w:szCs w:val="22"/>
      <w:shd w:val="clear" w:color="auto" w:fill="C0C0C0"/>
    </w:rPr>
  </w:style>
  <w:style w:type="character" w:customStyle="1" w:styleId="cn75734211">
    <w:name w:val="cn75734211"/>
    <w:basedOn w:val="Absatz-Standardschriftart"/>
    <w:rPr>
      <w:rFonts w:ascii="Arial" w:hAnsi="Arial" w:cs="Arial" w:hint="default"/>
      <w:color w:val="000000"/>
      <w:sz w:val="16"/>
      <w:szCs w:val="16"/>
      <w:shd w:val="clear" w:color="auto" w:fill="FFFF00"/>
    </w:rPr>
  </w:style>
  <w:style w:type="character" w:customStyle="1" w:styleId="customstylexy99261">
    <w:name w:val="customstylexy99261"/>
    <w:basedOn w:val="Absatz-Standardschriftart"/>
    <w:rPr>
      <w:rFonts w:ascii="Arial" w:hAnsi="Arial" w:cs="Arial" w:hint="default"/>
      <w:b/>
      <w:bCs/>
      <w:color w:val="000000"/>
      <w:sz w:val="22"/>
      <w:szCs w:val="22"/>
    </w:rPr>
  </w:style>
  <w:style w:type="character" w:customStyle="1" w:styleId="customstylexy99251">
    <w:name w:val="customstylexy99251"/>
    <w:basedOn w:val="Absatz-Standardschriftart"/>
    <w:rPr>
      <w:rFonts w:ascii="Arial" w:hAnsi="Arial" w:cs="Arial" w:hint="default"/>
      <w:color w:val="000000"/>
      <w:sz w:val="18"/>
      <w:szCs w:val="18"/>
      <w:shd w:val="clear" w:color="auto" w:fill="FFFF00"/>
    </w:rPr>
  </w:style>
  <w:style w:type="character" w:customStyle="1" w:styleId="cn4a9cc671">
    <w:name w:val="cn4a9cc671"/>
    <w:basedOn w:val="Absatz-Standardschriftart"/>
    <w:rPr>
      <w:rFonts w:ascii="Arial" w:hAnsi="Arial" w:cs="Arial" w:hint="default"/>
      <w:b/>
      <w:bCs/>
      <w:color w:val="000000"/>
      <w:sz w:val="22"/>
      <w:szCs w:val="22"/>
    </w:rPr>
  </w:style>
  <w:style w:type="character" w:customStyle="1" w:styleId="cn4a9cc691">
    <w:name w:val="cn4a9cc691"/>
    <w:basedOn w:val="Absatz-Standardschriftart"/>
    <w:rPr>
      <w:rFonts w:ascii="Arial" w:hAnsi="Arial" w:cs="Arial" w:hint="default"/>
      <w:b/>
      <w:bCs/>
      <w:color w:val="000000"/>
      <w:sz w:val="22"/>
      <w:szCs w:val="22"/>
      <w:shd w:val="clear" w:color="auto" w:fill="00FFFF"/>
    </w:rPr>
  </w:style>
  <w:style w:type="character" w:customStyle="1" w:styleId="cn4a9cc701">
    <w:name w:val="cn4a9cc701"/>
    <w:basedOn w:val="Absatz-Standardschriftart"/>
    <w:rPr>
      <w:rFonts w:ascii="Arial" w:hAnsi="Arial" w:cs="Arial" w:hint="default"/>
      <w:color w:val="000000"/>
      <w:sz w:val="16"/>
      <w:szCs w:val="16"/>
      <w:shd w:val="clear" w:color="auto" w:fill="FFFF00"/>
    </w:rPr>
  </w:style>
  <w:style w:type="character" w:customStyle="1" w:styleId="cn4a9cc711">
    <w:name w:val="cn4a9cc711"/>
    <w:basedOn w:val="Absatz-Standardschriftart"/>
    <w:rPr>
      <w:rFonts w:ascii="Arial" w:hAnsi="Arial" w:cs="Arial" w:hint="default"/>
      <w:b/>
      <w:bCs/>
      <w:color w:val="000000"/>
      <w:sz w:val="16"/>
      <w:szCs w:val="16"/>
      <w:shd w:val="clear" w:color="auto" w:fill="FFFF00"/>
    </w:rPr>
  </w:style>
  <w:style w:type="character" w:customStyle="1" w:styleId="cn4a9cc721">
    <w:name w:val="cn4a9cc721"/>
    <w:basedOn w:val="Absatz-Standardschriftart"/>
    <w:rPr>
      <w:rFonts w:ascii="Arial" w:hAnsi="Arial" w:cs="Arial" w:hint="default"/>
      <w:color w:val="000000"/>
      <w:sz w:val="22"/>
      <w:szCs w:val="22"/>
      <w:shd w:val="clear" w:color="auto" w:fill="00FFFF"/>
    </w:rPr>
  </w:style>
  <w:style w:type="character" w:customStyle="1" w:styleId="cn4a9cc731">
    <w:name w:val="cn4a9cc731"/>
    <w:basedOn w:val="Absatz-Standardschriftart"/>
    <w:rPr>
      <w:rFonts w:ascii="Arial" w:hAnsi="Arial" w:cs="Arial" w:hint="default"/>
      <w:b/>
      <w:bCs/>
      <w:color w:val="000000"/>
      <w:sz w:val="22"/>
      <w:szCs w:val="22"/>
    </w:rPr>
  </w:style>
  <w:style w:type="character" w:customStyle="1" w:styleId="cn10b9a601">
    <w:name w:val="cn10b9a601"/>
    <w:basedOn w:val="Absatz-Standardschriftart"/>
    <w:rPr>
      <w:rFonts w:ascii="Arial" w:hAnsi="Arial" w:cs="Arial" w:hint="default"/>
      <w:b/>
      <w:bCs/>
      <w:color w:val="000000"/>
      <w:sz w:val="22"/>
      <w:szCs w:val="22"/>
    </w:rPr>
  </w:style>
  <w:style w:type="character" w:customStyle="1" w:styleId="cn10b9a621">
    <w:name w:val="cn10b9a621"/>
    <w:basedOn w:val="Absatz-Standardschriftart"/>
    <w:rPr>
      <w:rFonts w:ascii="Arial" w:hAnsi="Arial" w:cs="Arial" w:hint="default"/>
      <w:b/>
      <w:bCs/>
      <w:color w:val="000000"/>
      <w:sz w:val="22"/>
      <w:szCs w:val="22"/>
      <w:shd w:val="clear" w:color="auto" w:fill="00FFFF"/>
    </w:rPr>
  </w:style>
  <w:style w:type="character" w:customStyle="1" w:styleId="cn10b9a611">
    <w:name w:val="cn10b9a611"/>
    <w:basedOn w:val="Absatz-Standardschriftart"/>
    <w:rPr>
      <w:rFonts w:ascii="Arial" w:hAnsi="Arial" w:cs="Arial" w:hint="default"/>
      <w:color w:val="000000"/>
      <w:sz w:val="22"/>
      <w:szCs w:val="22"/>
    </w:rPr>
  </w:style>
  <w:style w:type="character" w:customStyle="1" w:styleId="cn10b9a631">
    <w:name w:val="cn10b9a631"/>
    <w:basedOn w:val="Absatz-Standardschriftart"/>
    <w:rPr>
      <w:rFonts w:ascii="Arial" w:hAnsi="Arial" w:cs="Arial" w:hint="default"/>
      <w:color w:val="000000"/>
      <w:sz w:val="16"/>
      <w:szCs w:val="16"/>
      <w:shd w:val="clear" w:color="auto" w:fill="FFFF00"/>
    </w:rPr>
  </w:style>
  <w:style w:type="character" w:customStyle="1" w:styleId="cn10b9a641">
    <w:name w:val="cn10b9a641"/>
    <w:basedOn w:val="Absatz-Standardschriftart"/>
    <w:rPr>
      <w:rFonts w:ascii="Arial" w:hAnsi="Arial" w:cs="Arial" w:hint="default"/>
      <w:b/>
      <w:bCs/>
      <w:color w:val="000000"/>
      <w:sz w:val="16"/>
      <w:szCs w:val="16"/>
      <w:shd w:val="clear" w:color="auto" w:fill="FFFF00"/>
    </w:rPr>
  </w:style>
  <w:style w:type="character" w:customStyle="1" w:styleId="cn10b9a651">
    <w:name w:val="cn10b9a651"/>
    <w:basedOn w:val="Absatz-Standardschriftart"/>
    <w:rPr>
      <w:rFonts w:ascii="Arial" w:hAnsi="Arial" w:cs="Arial" w:hint="default"/>
      <w:color w:val="000000"/>
      <w:sz w:val="22"/>
      <w:szCs w:val="22"/>
      <w:shd w:val="clear" w:color="auto" w:fill="00FFFF"/>
    </w:rPr>
  </w:style>
  <w:style w:type="character" w:customStyle="1" w:styleId="cn10b9a661">
    <w:name w:val="cn10b9a661"/>
    <w:basedOn w:val="Absatz-Standardschriftart"/>
    <w:rPr>
      <w:rFonts w:ascii="Arial" w:hAnsi="Arial" w:cs="Arial" w:hint="default"/>
      <w:b/>
      <w:bCs/>
      <w:color w:val="000000"/>
      <w:sz w:val="22"/>
      <w:szCs w:val="22"/>
    </w:rPr>
  </w:style>
  <w:style w:type="character" w:customStyle="1" w:styleId="customstylexy99691">
    <w:name w:val="customstylexy99691"/>
    <w:basedOn w:val="Absatz-Standardschriftart"/>
    <w:rPr>
      <w:rFonts w:ascii="Arial" w:hAnsi="Arial" w:cs="Arial" w:hint="default"/>
      <w:b/>
      <w:bCs/>
      <w:color w:val="000000"/>
      <w:sz w:val="22"/>
      <w:szCs w:val="22"/>
      <w:shd w:val="clear" w:color="auto" w:fill="00FFFF"/>
    </w:rPr>
  </w:style>
  <w:style w:type="character" w:customStyle="1" w:styleId="customstylexy99321">
    <w:name w:val="customstylexy99321"/>
    <w:basedOn w:val="Absatz-Standardschriftart"/>
    <w:rPr>
      <w:rFonts w:ascii="Arial" w:hAnsi="Arial" w:cs="Arial" w:hint="default"/>
      <w:color w:val="000000"/>
      <w:sz w:val="16"/>
      <w:szCs w:val="16"/>
      <w:shd w:val="clear" w:color="auto" w:fill="FFFF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ennummer">
    <w:name w:val="List Number"/>
    <w:basedOn w:val="Standard"/>
    <w:pPr>
      <w:overflowPunct/>
      <w:autoSpaceDE/>
      <w:autoSpaceDN/>
      <w:adjustRightInd/>
      <w:jc w:val="left"/>
      <w:textAlignment w:val="auto"/>
    </w:pPr>
    <w:rPr>
      <w:rFonts w:cs="Arial"/>
      <w:snapToGrid w:val="0"/>
      <w:sz w:val="20"/>
      <w:lang w:val="en-US"/>
    </w:rPr>
  </w:style>
  <w:style w:type="paragraph" w:styleId="Textkrper-Zeileneinzug">
    <w:name w:val="Body Text Indent"/>
    <w:basedOn w:val="Standard"/>
    <w:link w:val="Textkrper-ZeileneinzugZchn"/>
    <w:pPr>
      <w:tabs>
        <w:tab w:val="left" w:pos="284"/>
      </w:tabs>
      <w:overflowPunct/>
      <w:autoSpaceDE/>
      <w:autoSpaceDN/>
      <w:adjustRightInd/>
      <w:ind w:left="284" w:hanging="284"/>
      <w:jc w:val="left"/>
      <w:textAlignment w:val="auto"/>
    </w:pPr>
    <w:rPr>
      <w:snapToGrid w:val="0"/>
      <w:szCs w:val="22"/>
      <w:lang w:val="en-US"/>
    </w:rPr>
  </w:style>
  <w:style w:type="character" w:customStyle="1" w:styleId="Textkrper-ZeileneinzugZchn">
    <w:name w:val="Textkörper-Zeileneinzug Zchn"/>
    <w:basedOn w:val="Absatz-Standardschriftart"/>
    <w:link w:val="Textkrper-Zeileneinzug"/>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Standard"/>
    <w:qFormat/>
    <w:pPr>
      <w:widowControl/>
      <w:overflowPunct/>
      <w:autoSpaceDE/>
      <w:autoSpaceDN/>
      <w:adjustRightInd/>
      <w:ind w:left="708"/>
      <w:jc w:val="left"/>
      <w:textAlignment w:val="auto"/>
    </w:pPr>
    <w:rPr>
      <w:sz w:val="24"/>
      <w:szCs w:val="24"/>
      <w:lang w:val="es-ES" w:eastAsia="es-ES"/>
    </w:rPr>
  </w:style>
  <w:style w:type="paragraph" w:styleId="Fuzeile">
    <w:name w:val="footer"/>
    <w:basedOn w:val="Standard"/>
    <w:link w:val="FuzeileZchn"/>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uzeileZchn">
    <w:name w:val="Fußzeile Zchn"/>
    <w:basedOn w:val="Absatz-Standardschriftart"/>
    <w:link w:val="Fuzeile"/>
    <w:rPr>
      <w:rFonts w:ascii="Times New Roman" w:hAnsi="Times New Roman"/>
      <w:sz w:val="24"/>
      <w:szCs w:val="24"/>
      <w:lang w:eastAsia="de-AT"/>
    </w:rPr>
  </w:style>
  <w:style w:type="character" w:styleId="Seitenzahl">
    <w:name w:val="page number"/>
    <w:basedOn w:val="Absatz-Standardschriftart"/>
  </w:style>
  <w:style w:type="paragraph" w:styleId="Kopfzeile">
    <w:name w:val="header"/>
    <w:basedOn w:val="Standard"/>
    <w:link w:val="KopfzeileZchn"/>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KopfzeileZchn">
    <w:name w:val="Kopfzeile Zchn"/>
    <w:basedOn w:val="Absatz-Standardschriftart"/>
    <w:link w:val="Kopfzeile"/>
    <w:rPr>
      <w:rFonts w:ascii="Times New Roman" w:hAnsi="Times New Roman"/>
      <w:sz w:val="24"/>
      <w:szCs w:val="24"/>
      <w:lang w:eastAsia="de-AT"/>
    </w:rPr>
  </w:style>
  <w:style w:type="character" w:styleId="Kommentarzeichen">
    <w:name w:val="annotation reference"/>
    <w:rPr>
      <w:sz w:val="16"/>
      <w:szCs w:val="16"/>
    </w:rPr>
  </w:style>
  <w:style w:type="paragraph" w:styleId="Kommentartext">
    <w:name w:val="annotation text"/>
    <w:basedOn w:val="Standard"/>
    <w:link w:val="KommentartextZchn"/>
    <w:pPr>
      <w:widowControl/>
      <w:overflowPunct/>
      <w:autoSpaceDE/>
      <w:autoSpaceDN/>
      <w:adjustRightInd/>
      <w:jc w:val="left"/>
      <w:textAlignment w:val="auto"/>
    </w:pPr>
    <w:rPr>
      <w:sz w:val="20"/>
      <w:lang w:val="de-AT" w:eastAsia="de-AT"/>
    </w:rPr>
  </w:style>
  <w:style w:type="character" w:customStyle="1" w:styleId="KommentartextZchn">
    <w:name w:val="Kommentartext Zchn"/>
    <w:basedOn w:val="Absatz-Standardschriftart"/>
    <w:link w:val="Kommentartext"/>
    <w:rPr>
      <w:rFonts w:ascii="Times New Roman" w:hAnsi="Times New Roman"/>
      <w:lang w:eastAsia="de-AT"/>
    </w:r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rPr>
      <w:rFonts w:ascii="Times New Roman" w:hAnsi="Times New Roman"/>
      <w:sz w:val="22"/>
      <w:lang w:val="en-GB"/>
    </w:rPr>
  </w:style>
  <w:style w:type="paragraph" w:styleId="Titel">
    <w:name w:val="Title"/>
    <w:basedOn w:val="Standard"/>
    <w:link w:val="TitelZchn"/>
    <w:qFormat/>
    <w:pPr>
      <w:widowControl/>
      <w:spacing w:after="120"/>
      <w:jc w:val="center"/>
    </w:pPr>
    <w:rPr>
      <w:b/>
      <w:caps/>
      <w:sz w:val="24"/>
      <w:lang w:val="en-US" w:eastAsia="de-DE"/>
    </w:rPr>
  </w:style>
  <w:style w:type="character" w:customStyle="1" w:styleId="TitelZchn">
    <w:name w:val="Titel Zchn"/>
    <w:basedOn w:val="Absatz-Standardschriftart"/>
    <w:link w:val="Titel"/>
    <w:rPr>
      <w:rFonts w:ascii="Times New Roman" w:hAnsi="Times New Roman"/>
      <w:b/>
      <w:caps/>
      <w:sz w:val="24"/>
      <w:lang w:val="en-US" w:eastAsia="de-DE"/>
    </w:rPr>
  </w:style>
  <w:style w:type="paragraph" w:customStyle="1" w:styleId="BodyTextNumbered">
    <w:name w:val="Body Text Numbered"/>
    <w:basedOn w:val="Sprechblasentext"/>
    <w:pPr>
      <w:widowControl/>
      <w:numPr>
        <w:numId w:val="51"/>
      </w:numPr>
      <w:tabs>
        <w:tab w:val="clear" w:pos="1800"/>
      </w:tabs>
      <w:ind w:firstLine="0"/>
      <w:jc w:val="left"/>
    </w:pPr>
    <w:rPr>
      <w:lang w:val="de-DE" w:eastAsia="de-DE"/>
    </w:rPr>
  </w:style>
  <w:style w:type="character" w:styleId="Fett">
    <w:name w:val="Strong"/>
    <w:basedOn w:val="Absatz-Standardschriftart"/>
    <w:uiPriority w:val="22"/>
    <w:qFormat/>
    <w:rPr>
      <w:b/>
      <w:bCs/>
    </w:rPr>
  </w:style>
  <w:style w:type="character" w:customStyle="1" w:styleId="lgreen">
    <w:name w:val="lgreen"/>
    <w:basedOn w:val="Absatz-Standardschriftart"/>
    <w:rPr>
      <w:b w:val="0"/>
      <w:bCs w:val="0"/>
      <w:color w:val="8FBF2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Standard"/>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Standard"/>
    <w:next w:val="Standard15"/>
    <w:pPr>
      <w:widowControl/>
      <w:overflowPunct/>
      <w:adjustRightInd/>
      <w:spacing w:after="310" w:line="310" w:lineRule="exact"/>
      <w:ind w:left="1418" w:hanging="1418"/>
      <w:textAlignment w:val="auto"/>
    </w:pPr>
    <w:rPr>
      <w:rFonts w:cs="Arial"/>
      <w:szCs w:val="22"/>
      <w:lang w:val="de-AT" w:eastAsia="de-DE"/>
    </w:rPr>
  </w:style>
  <w:style w:type="paragraph" w:customStyle="1" w:styleId="Standard15">
    <w:name w:val="Standard15"/>
    <w:aliases w:val="5,Standard14"/>
    <w:basedOn w:val="Standard"/>
    <w:link w:val="Standard15Zchn"/>
    <w:pPr>
      <w:widowControl/>
      <w:tabs>
        <w:tab w:val="right" w:leader="hyphen" w:pos="9214"/>
      </w:tabs>
      <w:overflowPunct/>
      <w:adjustRightInd/>
      <w:spacing w:after="310" w:line="310" w:lineRule="exact"/>
      <w:textAlignment w:val="auto"/>
    </w:pPr>
    <w:rPr>
      <w:rFonts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Standardeinzug">
    <w:name w:val="Normal Indent"/>
    <w:basedOn w:val="Standard"/>
    <w:pPr>
      <w:widowControl/>
      <w:overflowPunct/>
      <w:adjustRightInd/>
      <w:spacing w:after="310" w:line="310" w:lineRule="exact"/>
      <w:ind w:left="680"/>
      <w:textAlignment w:val="auto"/>
    </w:pPr>
    <w:rPr>
      <w:rFonts w:cs="Arial"/>
      <w:szCs w:val="22"/>
      <w:lang w:val="de-AT" w:eastAsia="de-DE"/>
    </w:rPr>
  </w:style>
  <w:style w:type="paragraph" w:styleId="Kommentarthema">
    <w:name w:val="annotation subject"/>
    <w:basedOn w:val="Kommentartext"/>
    <w:next w:val="Kommentartext"/>
    <w:link w:val="KommentarthemaZchn"/>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KommentarthemaZchn">
    <w:name w:val="Kommentarthema Zchn"/>
    <w:basedOn w:val="KommentartextZchn"/>
    <w:link w:val="Kommentarthema"/>
    <w:uiPriority w:val="99"/>
    <w:semiHidden/>
    <w:rPr>
      <w:rFonts w:ascii="Times New Roman" w:hAnsi="Times New Roman"/>
      <w:b/>
      <w:bCs/>
      <w:lang w:val="en-GB" w:eastAsia="de-AT"/>
    </w:rPr>
  </w:style>
  <w:style w:type="character" w:customStyle="1" w:styleId="customstylexy993171">
    <w:name w:val="customstylexy993171"/>
    <w:basedOn w:val="Absatz-Standardschriftart"/>
    <w:rPr>
      <w:rFonts w:ascii="Arial" w:hAnsi="Arial" w:cs="Arial" w:hint="default"/>
      <w:b/>
      <w:bCs/>
      <w:color w:val="000000"/>
      <w:sz w:val="22"/>
      <w:szCs w:val="22"/>
    </w:rPr>
  </w:style>
  <w:style w:type="character" w:customStyle="1" w:styleId="customstylexy993191">
    <w:name w:val="customstylexy993191"/>
    <w:basedOn w:val="Absatz-Standardschriftart"/>
    <w:rPr>
      <w:rFonts w:ascii="Arial" w:hAnsi="Arial" w:cs="Arial" w:hint="default"/>
      <w:color w:val="000000"/>
      <w:sz w:val="22"/>
      <w:szCs w:val="22"/>
      <w:shd w:val="clear" w:color="auto" w:fill="C0C0C0"/>
    </w:rPr>
  </w:style>
  <w:style w:type="character" w:customStyle="1" w:styleId="customstylexy993211">
    <w:name w:val="customstylexy993211"/>
    <w:basedOn w:val="Absatz-Standardschriftart"/>
    <w:rPr>
      <w:rFonts w:ascii="Arial" w:hAnsi="Arial" w:cs="Arial" w:hint="default"/>
      <w:color w:val="000000"/>
      <w:sz w:val="16"/>
      <w:szCs w:val="16"/>
      <w:shd w:val="clear" w:color="auto" w:fill="FFFF00"/>
    </w:rPr>
  </w:style>
  <w:style w:type="character" w:customStyle="1" w:styleId="customstylexy99322">
    <w:name w:val="customstylexy99322"/>
    <w:basedOn w:val="Absatz-Standardschriftart"/>
    <w:rPr>
      <w:rFonts w:ascii="Arial" w:hAnsi="Arial" w:cs="Arial" w:hint="default"/>
      <w:color w:val="000000"/>
      <w:sz w:val="22"/>
      <w:szCs w:val="22"/>
      <w:shd w:val="clear" w:color="auto" w:fill="FFFFFF"/>
    </w:rPr>
  </w:style>
  <w:style w:type="paragraph" w:customStyle="1" w:styleId="bodyaltstrong">
    <w:name w:val="body alt strong"/>
    <w:basedOn w:val="Standard"/>
    <w:pPr>
      <w:widowControl/>
      <w:overflowPunct/>
      <w:autoSpaceDE/>
      <w:autoSpaceDN/>
      <w:adjustRightInd/>
      <w:jc w:val="left"/>
      <w:textAlignment w:val="auto"/>
    </w:pPr>
    <w:rPr>
      <w:b/>
      <w:sz w:val="20"/>
      <w:szCs w:val="24"/>
      <w:lang w:eastAsia="en-GB"/>
    </w:rPr>
  </w:style>
  <w:style w:type="paragraph" w:customStyle="1" w:styleId="MarginText">
    <w:name w:val="Margin Text"/>
    <w:basedOn w:val="Standard"/>
    <w:pPr>
      <w:widowControl/>
      <w:overflowPunct/>
      <w:autoSpaceDE/>
      <w:autoSpaceDN/>
      <w:spacing w:after="240"/>
      <w:textAlignment w:val="auto"/>
    </w:pPr>
    <w:rPr>
      <w:rFonts w:eastAsia="STZhongsong"/>
      <w:lang w:eastAsia="zh-CN"/>
    </w:rPr>
  </w:style>
  <w:style w:type="paragraph" w:styleId="Funotentext">
    <w:name w:val="footnote text"/>
    <w:basedOn w:val="Standard"/>
    <w:link w:val="FunotentextZchn"/>
    <w:uiPriority w:val="99"/>
    <w:pPr>
      <w:widowControl/>
      <w:overflowPunct/>
      <w:autoSpaceDE/>
      <w:autoSpaceDN/>
      <w:adjustRightInd/>
      <w:jc w:val="left"/>
      <w:textAlignment w:val="auto"/>
    </w:pPr>
    <w:rPr>
      <w:sz w:val="20"/>
      <w:lang w:eastAsia="en-GB"/>
    </w:rPr>
  </w:style>
  <w:style w:type="character" w:customStyle="1" w:styleId="FunotentextZchn">
    <w:name w:val="Fußnotentext Zchn"/>
    <w:basedOn w:val="Absatz-Standardschriftart"/>
    <w:link w:val="Funotentext"/>
    <w:uiPriority w:val="99"/>
    <w:rPr>
      <w:rFonts w:ascii="Times New Roman" w:hAnsi="Times New Roman"/>
      <w:lang w:val="en-GB" w:eastAsia="en-GB"/>
    </w:rPr>
  </w:style>
  <w:style w:type="character" w:styleId="Funotenzeichen">
    <w:name w:val="footnote reference"/>
    <w:rPr>
      <w:vertAlign w:val="superscript"/>
      <w:lang w:val="en-GB"/>
    </w:rPr>
  </w:style>
  <w:style w:type="paragraph" w:customStyle="1" w:styleId="Aufzhlungszeichen-Urkunde1">
    <w:name w:val="Aufzählungszeichen-Urkunde1"/>
    <w:basedOn w:val="Standard"/>
    <w:pPr>
      <w:widowControl/>
      <w:numPr>
        <w:numId w:val="65"/>
      </w:numPr>
      <w:overflowPunct/>
      <w:adjustRightInd/>
      <w:spacing w:after="60"/>
      <w:ind w:right="709"/>
      <w:textAlignment w:val="auto"/>
    </w:pPr>
    <w:rPr>
      <w:rFonts w:cs="Arial"/>
      <w:i/>
      <w:iCs/>
      <w:szCs w:val="22"/>
      <w:lang w:val="de-AT" w:eastAsia="de-DE"/>
    </w:rPr>
  </w:style>
  <w:style w:type="paragraph" w:customStyle="1" w:styleId="52Aufzaehle5">
    <w:name w:val="52_Aufzaehl_e5"/>
    <w:basedOn w:val="Standard"/>
    <w:pPr>
      <w:widowControl/>
      <w:tabs>
        <w:tab w:val="right" w:pos="1928"/>
        <w:tab w:val="left" w:pos="1985"/>
      </w:tabs>
      <w:overflowPunct/>
      <w:autoSpaceDE/>
      <w:autoSpaceDN/>
      <w:adjustRightInd/>
      <w:spacing w:before="40" w:line="220" w:lineRule="exact"/>
      <w:ind w:left="1985" w:hanging="1985"/>
      <w:textAlignment w:val="auto"/>
    </w:pPr>
    <w:rPr>
      <w:rFonts w:eastAsiaTheme="minorEastAsia"/>
      <w:color w:val="000000"/>
      <w:sz w:val="20"/>
      <w:lang w:val="de-AT" w:eastAsia="de-AT"/>
    </w:rPr>
  </w:style>
  <w:style w:type="character" w:customStyle="1" w:styleId="cnd02aa181">
    <w:name w:val="cnd02aa181"/>
    <w:rPr>
      <w:rFonts w:ascii="Arial" w:hAnsi="Arial" w:cs="Arial" w:hint="default"/>
      <w:color w:val="000000"/>
      <w:sz w:val="22"/>
      <w:szCs w:val="22"/>
      <w:shd w:val="clear" w:color="auto" w:fill="FF00FF"/>
    </w:rPr>
  </w:style>
  <w:style w:type="character" w:customStyle="1" w:styleId="cnd02aa191">
    <w:name w:val="cnd02aa191"/>
    <w:rPr>
      <w:rFonts w:ascii="Arial" w:hAnsi="Arial" w:cs="Arial" w:hint="default"/>
      <w:color w:val="000000"/>
      <w:sz w:val="22"/>
      <w:szCs w:val="22"/>
      <w:shd w:val="clear" w:color="auto" w:fill="00FF00"/>
    </w:rPr>
  </w:style>
  <w:style w:type="character" w:customStyle="1" w:styleId="cnd02aa201">
    <w:name w:val="cnd02aa201"/>
    <w:rPr>
      <w:rFonts w:ascii="Arial" w:hAnsi="Arial" w:cs="Arial" w:hint="default"/>
      <w:color w:val="000000"/>
      <w:sz w:val="22"/>
      <w:szCs w:val="22"/>
      <w:shd w:val="clear" w:color="auto" w:fill="00FFFF"/>
    </w:rPr>
  </w:style>
  <w:style w:type="character" w:customStyle="1" w:styleId="cnd02aa211">
    <w:name w:val="cnd02aa211"/>
    <w:rPr>
      <w:rFonts w:ascii="Arial" w:hAnsi="Arial" w:cs="Arial" w:hint="default"/>
      <w:color w:val="000000"/>
      <w:sz w:val="22"/>
      <w:szCs w:val="22"/>
      <w:shd w:val="clear" w:color="auto" w:fill="C0C0C0"/>
    </w:rPr>
  </w:style>
  <w:style w:type="character" w:customStyle="1" w:styleId="cnd02aa221">
    <w:name w:val="cnd02aa221"/>
    <w:rPr>
      <w:rFonts w:ascii="Arial" w:hAnsi="Arial" w:cs="Arial" w:hint="default"/>
      <w:color w:val="000000"/>
      <w:sz w:val="22"/>
      <w:szCs w:val="22"/>
      <w:shd w:val="clear" w:color="auto" w:fill="FFFF00"/>
    </w:rPr>
  </w:style>
  <w:style w:type="character" w:customStyle="1" w:styleId="cnd02aa171">
    <w:name w:val="cnd02aa171"/>
    <w:rPr>
      <w:rFonts w:ascii="Arial" w:hAnsi="Arial" w:cs="Arial" w:hint="default"/>
      <w:b/>
      <w:bCs/>
      <w:color w:val="000000"/>
      <w:sz w:val="32"/>
      <w:szCs w:val="32"/>
    </w:rPr>
  </w:style>
  <w:style w:type="character" w:customStyle="1" w:styleId="cnd02aa151">
    <w:name w:val="cnd02aa151"/>
    <w:rPr>
      <w:rFonts w:ascii="Arial" w:hAnsi="Arial" w:cs="Arial" w:hint="default"/>
      <w:color w:val="000000"/>
      <w:sz w:val="22"/>
      <w:szCs w:val="22"/>
    </w:rPr>
  </w:style>
  <w:style w:type="character" w:customStyle="1" w:styleId="cnd02aa231">
    <w:name w:val="cnd02aa231"/>
    <w:rPr>
      <w:rFonts w:ascii="Arial" w:hAnsi="Arial" w:cs="Arial" w:hint="default"/>
      <w:color w:val="000000"/>
      <w:sz w:val="22"/>
      <w:szCs w:val="22"/>
      <w:shd w:val="clear" w:color="auto" w:fill="C0C0C0"/>
    </w:rPr>
  </w:style>
  <w:style w:type="character" w:customStyle="1" w:styleId="cnd02aa251">
    <w:name w:val="cnd02aa251"/>
    <w:rPr>
      <w:rFonts w:ascii="Arial" w:hAnsi="Arial" w:cs="Arial" w:hint="default"/>
      <w:color w:val="000000"/>
      <w:sz w:val="16"/>
      <w:szCs w:val="16"/>
      <w:shd w:val="clear" w:color="auto" w:fill="FFFF00"/>
    </w:rPr>
  </w:style>
  <w:style w:type="character" w:customStyle="1" w:styleId="cnd02aa271">
    <w:name w:val="cnd02aa271"/>
    <w:rPr>
      <w:rFonts w:ascii="Arial" w:hAnsi="Arial" w:cs="Arial" w:hint="default"/>
      <w:b/>
      <w:bCs/>
      <w:color w:val="000000"/>
      <w:sz w:val="22"/>
      <w:szCs w:val="22"/>
      <w:shd w:val="clear" w:color="auto" w:fill="00FFFF"/>
    </w:rPr>
  </w:style>
  <w:style w:type="character" w:customStyle="1" w:styleId="cnd02aa161">
    <w:name w:val="cnd02aa161"/>
    <w:rPr>
      <w:rFonts w:ascii="Arial" w:hAnsi="Arial" w:cs="Arial" w:hint="default"/>
      <w:b/>
      <w:bCs/>
      <w:color w:val="000000"/>
      <w:sz w:val="22"/>
      <w:szCs w:val="22"/>
    </w:rPr>
  </w:style>
  <w:style w:type="character" w:customStyle="1" w:styleId="cn62b0a311">
    <w:name w:val="cn62b0a311"/>
    <w:rPr>
      <w:rFonts w:ascii="Arial" w:hAnsi="Arial" w:cs="Arial" w:hint="default"/>
      <w:b/>
      <w:bCs/>
      <w:color w:val="000000"/>
      <w:sz w:val="22"/>
      <w:szCs w:val="22"/>
    </w:rPr>
  </w:style>
  <w:style w:type="character" w:customStyle="1" w:styleId="cn62b0a301">
    <w:name w:val="cn62b0a301"/>
    <w:rPr>
      <w:rFonts w:ascii="Arial" w:hAnsi="Arial" w:cs="Arial" w:hint="default"/>
      <w:b/>
      <w:bCs/>
      <w:color w:val="000000"/>
      <w:sz w:val="22"/>
      <w:szCs w:val="22"/>
    </w:rPr>
  </w:style>
  <w:style w:type="character" w:customStyle="1" w:styleId="cn62b0a321">
    <w:name w:val="cn62b0a321"/>
    <w:rPr>
      <w:rFonts w:ascii="Arial" w:hAnsi="Arial" w:cs="Arial" w:hint="default"/>
      <w:color w:val="000000"/>
      <w:sz w:val="22"/>
      <w:szCs w:val="22"/>
      <w:shd w:val="clear" w:color="auto" w:fill="C0C0C0"/>
    </w:rPr>
  </w:style>
  <w:style w:type="character" w:customStyle="1" w:styleId="cn62b0a341">
    <w:name w:val="cn62b0a341"/>
    <w:rPr>
      <w:rFonts w:ascii="Arial" w:hAnsi="Arial" w:cs="Arial" w:hint="default"/>
      <w:color w:val="000000"/>
      <w:sz w:val="16"/>
      <w:szCs w:val="16"/>
      <w:shd w:val="clear" w:color="auto" w:fill="FFFF00"/>
    </w:rPr>
  </w:style>
  <w:style w:type="character" w:customStyle="1" w:styleId="cn62b0a351">
    <w:name w:val="cn62b0a351"/>
    <w:rPr>
      <w:rFonts w:ascii="Arial" w:hAnsi="Arial" w:cs="Arial" w:hint="default"/>
      <w:color w:val="000000"/>
      <w:sz w:val="22"/>
      <w:szCs w:val="22"/>
      <w:shd w:val="clear" w:color="auto" w:fill="00FFFF"/>
    </w:rPr>
  </w:style>
  <w:style w:type="character" w:customStyle="1" w:styleId="cn62b0a361">
    <w:name w:val="cn62b0a361"/>
    <w:rPr>
      <w:rFonts w:ascii="Arial" w:hAnsi="Arial" w:cs="Arial" w:hint="default"/>
      <w:b/>
      <w:bCs/>
      <w:color w:val="000000"/>
      <w:sz w:val="22"/>
      <w:szCs w:val="22"/>
      <w:shd w:val="clear" w:color="auto" w:fill="00FFFF"/>
    </w:rPr>
  </w:style>
  <w:style w:type="character" w:customStyle="1" w:styleId="cn62b0a371">
    <w:name w:val="cn62b0a371"/>
    <w:rPr>
      <w:rFonts w:ascii="Arial" w:hAnsi="Arial" w:cs="Arial" w:hint="default"/>
      <w:color w:val="000000"/>
      <w:sz w:val="22"/>
      <w:szCs w:val="22"/>
      <w:u w:val="single"/>
      <w:shd w:val="clear" w:color="auto" w:fill="00FFFF"/>
    </w:rPr>
  </w:style>
  <w:style w:type="character" w:customStyle="1" w:styleId="cn62b0a401">
    <w:name w:val="cn62b0a401"/>
    <w:rPr>
      <w:rFonts w:ascii="Arial" w:hAnsi="Arial" w:cs="Arial" w:hint="default"/>
      <w:color w:val="000000"/>
      <w:sz w:val="22"/>
      <w:szCs w:val="22"/>
    </w:rPr>
  </w:style>
  <w:style w:type="character" w:customStyle="1" w:styleId="cnd1ebd441">
    <w:name w:val="cnd1ebd441"/>
    <w:rPr>
      <w:rFonts w:ascii="Arial" w:hAnsi="Arial" w:cs="Arial" w:hint="default"/>
      <w:b/>
      <w:bCs/>
      <w:color w:val="000000"/>
      <w:sz w:val="22"/>
      <w:szCs w:val="22"/>
    </w:rPr>
  </w:style>
  <w:style w:type="character" w:customStyle="1" w:styleId="normal3">
    <w:name w:val="normal3"/>
    <w:rPr>
      <w:rFonts w:ascii="Arial" w:hAnsi="Arial" w:cs="Arial" w:hint="default"/>
      <w:color w:val="000000"/>
      <w:sz w:val="22"/>
      <w:szCs w:val="22"/>
    </w:rPr>
  </w:style>
  <w:style w:type="character" w:customStyle="1" w:styleId="cnd1ebd431">
    <w:name w:val="cnd1ebd431"/>
    <w:rPr>
      <w:rFonts w:ascii="Arial" w:hAnsi="Arial" w:cs="Arial" w:hint="default"/>
      <w:b/>
      <w:bCs/>
      <w:color w:val="000000"/>
      <w:sz w:val="22"/>
      <w:szCs w:val="22"/>
    </w:rPr>
  </w:style>
  <w:style w:type="character" w:customStyle="1" w:styleId="cnd1ebd451">
    <w:name w:val="cnd1ebd451"/>
    <w:rPr>
      <w:rFonts w:ascii="Arial" w:hAnsi="Arial" w:cs="Arial" w:hint="default"/>
      <w:color w:val="000000"/>
      <w:sz w:val="22"/>
      <w:szCs w:val="22"/>
      <w:shd w:val="clear" w:color="auto" w:fill="00FFFF"/>
    </w:rPr>
  </w:style>
  <w:style w:type="character" w:customStyle="1" w:styleId="cnd1ebd461">
    <w:name w:val="cnd1ebd461"/>
    <w:rPr>
      <w:rFonts w:ascii="Arial" w:hAnsi="Arial" w:cs="Arial" w:hint="default"/>
      <w:b/>
      <w:bCs/>
      <w:color w:val="000000"/>
      <w:sz w:val="22"/>
      <w:szCs w:val="22"/>
      <w:shd w:val="clear" w:color="auto" w:fill="00FFFF"/>
    </w:rPr>
  </w:style>
  <w:style w:type="character" w:customStyle="1" w:styleId="cnd1ebd471">
    <w:name w:val="cnd1ebd471"/>
    <w:rPr>
      <w:rFonts w:ascii="Arial" w:hAnsi="Arial" w:cs="Arial" w:hint="default"/>
      <w:color w:val="000000"/>
      <w:sz w:val="22"/>
      <w:szCs w:val="22"/>
      <w:u w:val="single"/>
      <w:shd w:val="clear" w:color="auto" w:fill="00FFFF"/>
    </w:rPr>
  </w:style>
  <w:style w:type="character" w:customStyle="1" w:styleId="cnd1ebd481">
    <w:name w:val="cnd1ebd481"/>
    <w:rPr>
      <w:rFonts w:ascii="Arial" w:hAnsi="Arial" w:cs="Arial" w:hint="default"/>
      <w:color w:val="000000"/>
      <w:sz w:val="22"/>
      <w:szCs w:val="22"/>
      <w:shd w:val="clear" w:color="auto" w:fill="C0C0C0"/>
    </w:rPr>
  </w:style>
  <w:style w:type="character" w:customStyle="1" w:styleId="cn95730521">
    <w:name w:val="cn95730521"/>
    <w:rPr>
      <w:rFonts w:ascii="Arial" w:hAnsi="Arial" w:cs="Arial" w:hint="default"/>
      <w:b/>
      <w:bCs/>
      <w:color w:val="000000"/>
      <w:sz w:val="22"/>
      <w:szCs w:val="22"/>
    </w:rPr>
  </w:style>
  <w:style w:type="character" w:customStyle="1" w:styleId="normal4">
    <w:name w:val="normal4"/>
    <w:rPr>
      <w:rFonts w:ascii="Arial" w:hAnsi="Arial" w:cs="Arial" w:hint="default"/>
      <w:color w:val="000000"/>
      <w:sz w:val="22"/>
      <w:szCs w:val="22"/>
    </w:rPr>
  </w:style>
  <w:style w:type="character" w:customStyle="1" w:styleId="cn95730511">
    <w:name w:val="cn95730511"/>
    <w:rPr>
      <w:rFonts w:ascii="Arial" w:hAnsi="Arial" w:cs="Arial" w:hint="default"/>
      <w:b/>
      <w:bCs/>
      <w:color w:val="000000"/>
      <w:sz w:val="22"/>
      <w:szCs w:val="22"/>
    </w:rPr>
  </w:style>
  <w:style w:type="character" w:customStyle="1" w:styleId="cn95730531">
    <w:name w:val="cn95730531"/>
    <w:rPr>
      <w:rFonts w:ascii="Arial" w:hAnsi="Arial" w:cs="Arial" w:hint="default"/>
      <w:color w:val="000000"/>
      <w:sz w:val="22"/>
      <w:szCs w:val="22"/>
      <w:shd w:val="clear" w:color="auto" w:fill="00FFFF"/>
    </w:rPr>
  </w:style>
  <w:style w:type="character" w:customStyle="1" w:styleId="cn95730541">
    <w:name w:val="cn95730541"/>
    <w:rPr>
      <w:rFonts w:ascii="Arial" w:hAnsi="Arial" w:cs="Arial" w:hint="default"/>
      <w:color w:val="000000"/>
      <w:sz w:val="22"/>
      <w:szCs w:val="22"/>
      <w:shd w:val="clear" w:color="auto" w:fill="C0C0C0"/>
    </w:rPr>
  </w:style>
  <w:style w:type="character" w:customStyle="1" w:styleId="cn95730561">
    <w:name w:val="cn95730561"/>
    <w:rPr>
      <w:rFonts w:ascii="Arial" w:hAnsi="Arial" w:cs="Arial" w:hint="default"/>
      <w:color w:val="000000"/>
      <w:sz w:val="16"/>
      <w:szCs w:val="16"/>
      <w:shd w:val="clear" w:color="auto" w:fill="FFFF00"/>
    </w:rPr>
  </w:style>
  <w:style w:type="character" w:customStyle="1" w:styleId="cn95730571">
    <w:name w:val="cn95730571"/>
    <w:rPr>
      <w:rFonts w:ascii="Arial" w:hAnsi="Arial" w:cs="Arial" w:hint="default"/>
      <w:b/>
      <w:bCs/>
      <w:color w:val="000000"/>
      <w:sz w:val="22"/>
      <w:szCs w:val="22"/>
      <w:shd w:val="clear" w:color="auto" w:fill="00FFFF"/>
    </w:rPr>
  </w:style>
  <w:style w:type="character" w:customStyle="1" w:styleId="cn3a365621">
    <w:name w:val="cn3a365621"/>
    <w:rPr>
      <w:rFonts w:ascii="Arial" w:hAnsi="Arial" w:cs="Arial" w:hint="default"/>
      <w:b/>
      <w:bCs/>
      <w:color w:val="000000"/>
      <w:sz w:val="22"/>
      <w:szCs w:val="22"/>
    </w:rPr>
  </w:style>
  <w:style w:type="character" w:customStyle="1" w:styleId="normal5">
    <w:name w:val="normal5"/>
    <w:rPr>
      <w:rFonts w:ascii="Arial" w:hAnsi="Arial" w:cs="Arial" w:hint="default"/>
      <w:color w:val="000000"/>
      <w:sz w:val="22"/>
      <w:szCs w:val="22"/>
    </w:rPr>
  </w:style>
  <w:style w:type="character" w:customStyle="1" w:styleId="cn3a365611">
    <w:name w:val="cn3a365611"/>
    <w:rPr>
      <w:rFonts w:ascii="Arial" w:hAnsi="Arial" w:cs="Arial" w:hint="default"/>
      <w:b/>
      <w:bCs/>
      <w:color w:val="000000"/>
      <w:sz w:val="22"/>
      <w:szCs w:val="22"/>
    </w:rPr>
  </w:style>
  <w:style w:type="character" w:customStyle="1" w:styleId="cn3a365631">
    <w:name w:val="cn3a365631"/>
    <w:rPr>
      <w:rFonts w:ascii="Arial" w:hAnsi="Arial" w:cs="Arial" w:hint="default"/>
      <w:color w:val="000000"/>
      <w:sz w:val="22"/>
      <w:szCs w:val="22"/>
      <w:shd w:val="clear" w:color="auto" w:fill="00FFFF"/>
    </w:rPr>
  </w:style>
  <w:style w:type="character" w:customStyle="1" w:styleId="cn3a365641">
    <w:name w:val="cn3a365641"/>
    <w:rPr>
      <w:rFonts w:ascii="Arial" w:hAnsi="Arial" w:cs="Arial" w:hint="default"/>
      <w:b/>
      <w:bCs/>
      <w:color w:val="000000"/>
      <w:sz w:val="22"/>
      <w:szCs w:val="22"/>
      <w:shd w:val="clear" w:color="auto" w:fill="00FFFF"/>
    </w:rPr>
  </w:style>
  <w:style w:type="character" w:customStyle="1" w:styleId="cn3a365661">
    <w:name w:val="cn3a365661"/>
    <w:rPr>
      <w:rFonts w:ascii="Arial" w:hAnsi="Arial" w:cs="Arial" w:hint="default"/>
      <w:color w:val="000000"/>
      <w:sz w:val="16"/>
      <w:szCs w:val="16"/>
      <w:shd w:val="clear" w:color="auto" w:fill="FFFF00"/>
    </w:rPr>
  </w:style>
  <w:style w:type="character" w:customStyle="1" w:styleId="cn3a365671">
    <w:name w:val="cn3a365671"/>
    <w:rPr>
      <w:rFonts w:ascii="Arial" w:hAnsi="Arial" w:cs="Arial" w:hint="default"/>
      <w:color w:val="000000"/>
      <w:sz w:val="22"/>
      <w:szCs w:val="22"/>
      <w:u w:val="single"/>
      <w:shd w:val="clear" w:color="auto" w:fill="00FFFF"/>
    </w:rPr>
  </w:style>
  <w:style w:type="character" w:customStyle="1" w:styleId="cn3a365681">
    <w:name w:val="cn3a365681"/>
    <w:rPr>
      <w:rFonts w:ascii="Arial" w:hAnsi="Arial" w:cs="Arial" w:hint="default"/>
      <w:color w:val="000000"/>
      <w:sz w:val="22"/>
      <w:szCs w:val="22"/>
      <w:shd w:val="clear" w:color="auto" w:fill="FF00FF"/>
    </w:rPr>
  </w:style>
  <w:style w:type="character" w:customStyle="1" w:styleId="cn3a365691">
    <w:name w:val="cn3a365691"/>
    <w:rPr>
      <w:rFonts w:ascii="Arial" w:hAnsi="Arial" w:cs="Arial" w:hint="default"/>
      <w:b/>
      <w:bCs/>
      <w:color w:val="000000"/>
      <w:sz w:val="22"/>
      <w:szCs w:val="22"/>
      <w:shd w:val="clear" w:color="auto" w:fill="FF00FF"/>
    </w:rPr>
  </w:style>
  <w:style w:type="character" w:customStyle="1" w:styleId="cn188cc731">
    <w:name w:val="cn188cc731"/>
    <w:rPr>
      <w:rFonts w:ascii="Arial" w:hAnsi="Arial" w:cs="Arial" w:hint="default"/>
      <w:b/>
      <w:bCs/>
      <w:color w:val="000000"/>
      <w:sz w:val="22"/>
      <w:szCs w:val="22"/>
    </w:rPr>
  </w:style>
  <w:style w:type="character" w:customStyle="1" w:styleId="normal6">
    <w:name w:val="normal6"/>
    <w:rPr>
      <w:rFonts w:ascii="Arial" w:hAnsi="Arial" w:cs="Arial" w:hint="default"/>
      <w:color w:val="000000"/>
      <w:sz w:val="22"/>
      <w:szCs w:val="22"/>
    </w:rPr>
  </w:style>
  <w:style w:type="character" w:customStyle="1" w:styleId="cn188cc721">
    <w:name w:val="cn188cc721"/>
    <w:rPr>
      <w:rFonts w:ascii="Arial" w:hAnsi="Arial" w:cs="Arial" w:hint="default"/>
      <w:b/>
      <w:bCs/>
      <w:color w:val="000000"/>
      <w:sz w:val="22"/>
      <w:szCs w:val="22"/>
    </w:rPr>
  </w:style>
  <w:style w:type="character" w:customStyle="1" w:styleId="cn188cc751">
    <w:name w:val="cn188cc751"/>
    <w:rPr>
      <w:rFonts w:ascii="Arial" w:hAnsi="Arial" w:cs="Arial" w:hint="default"/>
      <w:color w:val="000000"/>
      <w:sz w:val="22"/>
      <w:szCs w:val="22"/>
      <w:u w:val="single"/>
      <w:shd w:val="clear" w:color="auto" w:fill="00FFFF"/>
    </w:rPr>
  </w:style>
  <w:style w:type="character" w:customStyle="1" w:styleId="cn188cc741">
    <w:name w:val="cn188cc741"/>
    <w:rPr>
      <w:rFonts w:ascii="Arial" w:hAnsi="Arial" w:cs="Arial" w:hint="default"/>
      <w:color w:val="000000"/>
      <w:sz w:val="22"/>
      <w:szCs w:val="22"/>
      <w:shd w:val="clear" w:color="auto" w:fill="00FFFF"/>
    </w:rPr>
  </w:style>
  <w:style w:type="character" w:customStyle="1" w:styleId="cn188cc761">
    <w:name w:val="cn188cc761"/>
    <w:rPr>
      <w:rFonts w:ascii="Arial" w:hAnsi="Arial" w:cs="Arial" w:hint="default"/>
      <w:b/>
      <w:bCs/>
      <w:color w:val="000000"/>
      <w:sz w:val="22"/>
      <w:szCs w:val="22"/>
      <w:shd w:val="clear" w:color="auto" w:fill="00FFFF"/>
    </w:rPr>
  </w:style>
  <w:style w:type="character" w:customStyle="1" w:styleId="cn7f459791">
    <w:name w:val="cn7f459791"/>
    <w:rPr>
      <w:rFonts w:ascii="Arial" w:hAnsi="Arial" w:cs="Arial" w:hint="default"/>
      <w:b/>
      <w:bCs/>
      <w:color w:val="000000"/>
      <w:sz w:val="22"/>
      <w:szCs w:val="22"/>
    </w:rPr>
  </w:style>
  <w:style w:type="character" w:customStyle="1" w:styleId="normal7">
    <w:name w:val="normal7"/>
    <w:rPr>
      <w:rFonts w:ascii="Arial" w:hAnsi="Arial" w:cs="Arial" w:hint="default"/>
      <w:color w:val="000000"/>
      <w:sz w:val="22"/>
      <w:szCs w:val="22"/>
    </w:rPr>
  </w:style>
  <w:style w:type="character" w:customStyle="1" w:styleId="cn7f459781">
    <w:name w:val="cn7f459781"/>
    <w:rPr>
      <w:rFonts w:ascii="Arial" w:hAnsi="Arial" w:cs="Arial" w:hint="default"/>
      <w:b/>
      <w:bCs/>
      <w:color w:val="000000"/>
      <w:sz w:val="22"/>
      <w:szCs w:val="22"/>
    </w:rPr>
  </w:style>
  <w:style w:type="character" w:customStyle="1" w:styleId="cn7f459801">
    <w:name w:val="cn7f459801"/>
    <w:rPr>
      <w:rFonts w:ascii="Arial" w:hAnsi="Arial" w:cs="Arial" w:hint="default"/>
      <w:color w:val="000000"/>
      <w:sz w:val="22"/>
      <w:szCs w:val="22"/>
      <w:shd w:val="clear" w:color="auto" w:fill="00FFFF"/>
    </w:rPr>
  </w:style>
  <w:style w:type="character" w:customStyle="1" w:styleId="cn7f459811">
    <w:name w:val="cn7f459811"/>
    <w:rPr>
      <w:rFonts w:ascii="Arial" w:hAnsi="Arial" w:cs="Arial" w:hint="default"/>
      <w:b/>
      <w:bCs/>
      <w:color w:val="000000"/>
      <w:sz w:val="22"/>
      <w:szCs w:val="22"/>
      <w:shd w:val="clear" w:color="auto" w:fill="00FFFF"/>
    </w:rPr>
  </w:style>
  <w:style w:type="character" w:customStyle="1" w:styleId="cn7f459821">
    <w:name w:val="cn7f459821"/>
    <w:rPr>
      <w:rFonts w:ascii="Arial" w:hAnsi="Arial" w:cs="Arial" w:hint="default"/>
      <w:color w:val="000000"/>
      <w:sz w:val="22"/>
      <w:szCs w:val="22"/>
      <w:shd w:val="clear" w:color="auto" w:fill="FFFFFF"/>
    </w:rPr>
  </w:style>
  <w:style w:type="character" w:customStyle="1" w:styleId="cn7f459841">
    <w:name w:val="cn7f459841"/>
    <w:rPr>
      <w:rFonts w:ascii="Arial" w:hAnsi="Arial" w:cs="Arial" w:hint="default"/>
      <w:color w:val="000000"/>
      <w:sz w:val="16"/>
      <w:szCs w:val="16"/>
      <w:shd w:val="clear" w:color="auto" w:fill="FFFF00"/>
    </w:rPr>
  </w:style>
  <w:style w:type="character" w:customStyle="1" w:styleId="cn7f459851">
    <w:name w:val="cn7f459851"/>
    <w:rPr>
      <w:rFonts w:ascii="Arial" w:hAnsi="Arial" w:cs="Arial" w:hint="default"/>
      <w:color w:val="000000"/>
      <w:sz w:val="22"/>
      <w:szCs w:val="22"/>
      <w:shd w:val="clear" w:color="auto" w:fill="C0C0C0"/>
    </w:rPr>
  </w:style>
  <w:style w:type="character" w:customStyle="1" w:styleId="cn7f459861">
    <w:name w:val="cn7f459861"/>
    <w:rPr>
      <w:rFonts w:ascii="Arial" w:hAnsi="Arial" w:cs="Arial" w:hint="default"/>
      <w:color w:val="000000"/>
      <w:sz w:val="22"/>
      <w:szCs w:val="22"/>
      <w:u w:val="single"/>
      <w:shd w:val="clear" w:color="auto" w:fill="00FFFF"/>
    </w:rPr>
  </w:style>
  <w:style w:type="character" w:customStyle="1" w:styleId="cna531f901">
    <w:name w:val="cna531f901"/>
    <w:rPr>
      <w:rFonts w:ascii="Arial" w:hAnsi="Arial" w:cs="Arial" w:hint="default"/>
      <w:b/>
      <w:bCs/>
      <w:color w:val="000000"/>
      <w:sz w:val="22"/>
      <w:szCs w:val="22"/>
    </w:rPr>
  </w:style>
  <w:style w:type="character" w:customStyle="1" w:styleId="normal8">
    <w:name w:val="normal8"/>
    <w:rPr>
      <w:rFonts w:ascii="Arial" w:hAnsi="Arial" w:cs="Arial" w:hint="default"/>
      <w:color w:val="000000"/>
      <w:sz w:val="22"/>
      <w:szCs w:val="22"/>
    </w:rPr>
  </w:style>
  <w:style w:type="character" w:customStyle="1" w:styleId="cna531f891">
    <w:name w:val="cna531f891"/>
    <w:rPr>
      <w:rFonts w:ascii="Arial" w:hAnsi="Arial" w:cs="Arial" w:hint="default"/>
      <w:b/>
      <w:bCs/>
      <w:color w:val="000000"/>
      <w:sz w:val="22"/>
      <w:szCs w:val="22"/>
    </w:rPr>
  </w:style>
  <w:style w:type="character" w:customStyle="1" w:styleId="cna531f911">
    <w:name w:val="cna531f911"/>
    <w:rPr>
      <w:rFonts w:ascii="Arial" w:hAnsi="Arial" w:cs="Arial" w:hint="default"/>
      <w:color w:val="000000"/>
      <w:sz w:val="22"/>
      <w:szCs w:val="22"/>
      <w:shd w:val="clear" w:color="auto" w:fill="C0C0C0"/>
    </w:rPr>
  </w:style>
  <w:style w:type="character" w:customStyle="1" w:styleId="cna531f931">
    <w:name w:val="cna531f931"/>
    <w:rPr>
      <w:rFonts w:ascii="Arial" w:hAnsi="Arial" w:cs="Arial" w:hint="default"/>
      <w:color w:val="000000"/>
      <w:sz w:val="16"/>
      <w:szCs w:val="16"/>
      <w:shd w:val="clear" w:color="auto" w:fill="FFFF00"/>
    </w:rPr>
  </w:style>
  <w:style w:type="character" w:customStyle="1" w:styleId="cna531f941">
    <w:name w:val="cna531f941"/>
    <w:rPr>
      <w:rFonts w:ascii="Arial" w:hAnsi="Arial" w:cs="Arial" w:hint="default"/>
      <w:color w:val="000000"/>
      <w:sz w:val="22"/>
      <w:szCs w:val="22"/>
      <w:shd w:val="clear" w:color="auto" w:fill="00FFFF"/>
    </w:rPr>
  </w:style>
  <w:style w:type="character" w:customStyle="1" w:styleId="cna531f951">
    <w:name w:val="cna531f951"/>
    <w:rPr>
      <w:rFonts w:ascii="Arial" w:hAnsi="Arial" w:cs="Arial" w:hint="default"/>
      <w:b/>
      <w:bCs/>
      <w:color w:val="000000"/>
      <w:sz w:val="22"/>
      <w:szCs w:val="22"/>
      <w:shd w:val="clear" w:color="auto" w:fill="00FFFF"/>
    </w:rPr>
  </w:style>
  <w:style w:type="character" w:customStyle="1" w:styleId="cnc0d6a981">
    <w:name w:val="cnc0d6a981"/>
    <w:rPr>
      <w:rFonts w:ascii="Arial" w:hAnsi="Arial" w:cs="Arial" w:hint="default"/>
      <w:b/>
      <w:bCs/>
      <w:color w:val="000000"/>
      <w:sz w:val="22"/>
      <w:szCs w:val="22"/>
    </w:rPr>
  </w:style>
  <w:style w:type="character" w:customStyle="1" w:styleId="normal9">
    <w:name w:val="normal9"/>
    <w:rPr>
      <w:rFonts w:ascii="Arial" w:hAnsi="Arial" w:cs="Arial" w:hint="default"/>
      <w:color w:val="000000"/>
      <w:sz w:val="22"/>
      <w:szCs w:val="22"/>
    </w:rPr>
  </w:style>
  <w:style w:type="character" w:customStyle="1" w:styleId="cnc0d6a971">
    <w:name w:val="cnc0d6a971"/>
    <w:rPr>
      <w:rFonts w:ascii="Arial" w:hAnsi="Arial" w:cs="Arial" w:hint="default"/>
      <w:b/>
      <w:bCs/>
      <w:color w:val="000000"/>
      <w:sz w:val="22"/>
      <w:szCs w:val="22"/>
    </w:rPr>
  </w:style>
  <w:style w:type="character" w:customStyle="1" w:styleId="cnc0d6a991">
    <w:name w:val="cnc0d6a991"/>
    <w:rPr>
      <w:rFonts w:ascii="Arial" w:hAnsi="Arial" w:cs="Arial" w:hint="default"/>
      <w:color w:val="000000"/>
      <w:sz w:val="22"/>
      <w:szCs w:val="22"/>
      <w:shd w:val="clear" w:color="auto" w:fill="00FFFF"/>
    </w:rPr>
  </w:style>
  <w:style w:type="character" w:customStyle="1" w:styleId="cnc0d6a1001">
    <w:name w:val="cnc0d6a1001"/>
    <w:rPr>
      <w:rFonts w:ascii="Arial" w:hAnsi="Arial" w:cs="Arial" w:hint="default"/>
      <w:b/>
      <w:bCs/>
      <w:color w:val="000000"/>
      <w:sz w:val="22"/>
      <w:szCs w:val="22"/>
      <w:shd w:val="clear" w:color="auto" w:fill="00FFFF"/>
    </w:rPr>
  </w:style>
  <w:style w:type="character" w:customStyle="1" w:styleId="cnc0d6a1021">
    <w:name w:val="cnc0d6a1021"/>
    <w:rPr>
      <w:rFonts w:ascii="Arial" w:hAnsi="Arial" w:cs="Arial" w:hint="default"/>
      <w:color w:val="000000"/>
      <w:sz w:val="22"/>
      <w:szCs w:val="22"/>
      <w:u w:val="single"/>
      <w:shd w:val="clear" w:color="auto" w:fill="00FFFF"/>
    </w:rPr>
  </w:style>
  <w:style w:type="character" w:customStyle="1" w:styleId="cnc0d6a1031">
    <w:name w:val="cnc0d6a1031"/>
    <w:rPr>
      <w:rFonts w:ascii="Arial" w:hAnsi="Arial" w:cs="Arial" w:hint="default"/>
      <w:color w:val="000000"/>
      <w:sz w:val="22"/>
      <w:szCs w:val="22"/>
      <w:shd w:val="clear" w:color="auto" w:fill="C0C0C0"/>
    </w:rPr>
  </w:style>
  <w:style w:type="character" w:customStyle="1" w:styleId="cnc0d6a1051">
    <w:name w:val="cnc0d6a1051"/>
    <w:rPr>
      <w:rFonts w:ascii="Arial" w:hAnsi="Arial" w:cs="Arial" w:hint="default"/>
      <w:color w:val="000000"/>
      <w:sz w:val="16"/>
      <w:szCs w:val="16"/>
      <w:shd w:val="clear" w:color="auto" w:fill="FFFF00"/>
    </w:rPr>
  </w:style>
  <w:style w:type="character" w:customStyle="1" w:styleId="cn57fb81101">
    <w:name w:val="cn57fb81101"/>
    <w:rPr>
      <w:rFonts w:ascii="Arial" w:hAnsi="Arial" w:cs="Arial" w:hint="default"/>
      <w:b/>
      <w:bCs/>
      <w:color w:val="000000"/>
      <w:sz w:val="22"/>
      <w:szCs w:val="22"/>
      <w:shd w:val="clear" w:color="auto" w:fill="00FFFF"/>
    </w:rPr>
  </w:style>
  <w:style w:type="character" w:customStyle="1" w:styleId="normal10">
    <w:name w:val="normal10"/>
    <w:rPr>
      <w:rFonts w:ascii="Arial" w:hAnsi="Arial" w:cs="Arial" w:hint="default"/>
      <w:color w:val="000000"/>
      <w:sz w:val="22"/>
      <w:szCs w:val="22"/>
    </w:rPr>
  </w:style>
  <w:style w:type="character" w:customStyle="1" w:styleId="cn57fb81081">
    <w:name w:val="cn57fb81081"/>
    <w:rPr>
      <w:rFonts w:ascii="Arial" w:hAnsi="Arial" w:cs="Arial" w:hint="default"/>
      <w:b/>
      <w:bCs/>
      <w:color w:val="000000"/>
      <w:sz w:val="22"/>
      <w:szCs w:val="22"/>
    </w:rPr>
  </w:style>
  <w:style w:type="character" w:customStyle="1" w:styleId="cn57fb81111">
    <w:name w:val="cn57fb81111"/>
    <w:rPr>
      <w:rFonts w:ascii="Arial" w:hAnsi="Arial" w:cs="Arial" w:hint="default"/>
      <w:color w:val="000000"/>
      <w:sz w:val="22"/>
      <w:szCs w:val="22"/>
      <w:shd w:val="clear" w:color="auto" w:fill="C0C0C0"/>
    </w:rPr>
  </w:style>
  <w:style w:type="character" w:customStyle="1" w:styleId="cn57fb81131">
    <w:name w:val="cn57fb81131"/>
    <w:rPr>
      <w:rFonts w:ascii="Arial" w:hAnsi="Arial" w:cs="Arial" w:hint="default"/>
      <w:color w:val="000000"/>
      <w:sz w:val="16"/>
      <w:szCs w:val="16"/>
      <w:shd w:val="clear" w:color="auto" w:fill="FFFF00"/>
    </w:rPr>
  </w:style>
  <w:style w:type="character" w:customStyle="1" w:styleId="cn57fb81141">
    <w:name w:val="cn57fb81141"/>
    <w:rPr>
      <w:rFonts w:ascii="Arial" w:hAnsi="Arial" w:cs="Arial" w:hint="default"/>
      <w:color w:val="000000"/>
      <w:sz w:val="22"/>
      <w:szCs w:val="22"/>
      <w:shd w:val="clear" w:color="auto" w:fill="00FFFF"/>
    </w:rPr>
  </w:style>
  <w:style w:type="character" w:customStyle="1" w:styleId="cn57fb81151">
    <w:name w:val="cn57fb81151"/>
    <w:rPr>
      <w:rFonts w:ascii="Arial" w:hAnsi="Arial" w:cs="Arial" w:hint="default"/>
      <w:b/>
      <w:bCs/>
      <w:color w:val="000000"/>
      <w:sz w:val="22"/>
      <w:szCs w:val="22"/>
      <w:shd w:val="clear" w:color="auto" w:fill="00FFFF"/>
    </w:rPr>
  </w:style>
  <w:style w:type="character" w:customStyle="1" w:styleId="cnf2f961181">
    <w:name w:val="cnf2f961181"/>
    <w:rPr>
      <w:rFonts w:ascii="Arial" w:hAnsi="Arial" w:cs="Arial" w:hint="default"/>
      <w:b/>
      <w:bCs/>
      <w:color w:val="000000"/>
      <w:sz w:val="22"/>
      <w:szCs w:val="22"/>
      <w:shd w:val="clear" w:color="auto" w:fill="00FFFF"/>
    </w:rPr>
  </w:style>
  <w:style w:type="character" w:customStyle="1" w:styleId="normal11">
    <w:name w:val="normal11"/>
    <w:rPr>
      <w:rFonts w:ascii="Arial" w:hAnsi="Arial" w:cs="Arial" w:hint="default"/>
      <w:color w:val="000000"/>
      <w:sz w:val="22"/>
      <w:szCs w:val="22"/>
    </w:rPr>
  </w:style>
  <w:style w:type="character" w:customStyle="1" w:styleId="cnf2f961161">
    <w:name w:val="cnf2f961161"/>
    <w:rPr>
      <w:rFonts w:ascii="Arial" w:hAnsi="Arial" w:cs="Arial" w:hint="default"/>
      <w:b/>
      <w:bCs/>
      <w:color w:val="000000"/>
      <w:sz w:val="22"/>
      <w:szCs w:val="22"/>
    </w:rPr>
  </w:style>
  <w:style w:type="character" w:customStyle="1" w:styleId="cnf2f961191">
    <w:name w:val="cnf2f961191"/>
    <w:rPr>
      <w:rFonts w:ascii="Arial" w:hAnsi="Arial" w:cs="Arial" w:hint="default"/>
      <w:color w:val="000000"/>
      <w:sz w:val="22"/>
      <w:szCs w:val="22"/>
      <w:shd w:val="clear" w:color="auto" w:fill="00FFFF"/>
    </w:rPr>
  </w:style>
  <w:style w:type="character" w:customStyle="1" w:styleId="cnf2f961201">
    <w:name w:val="cnf2f961201"/>
    <w:rPr>
      <w:rFonts w:ascii="Arial" w:hAnsi="Arial" w:cs="Arial" w:hint="default"/>
      <w:color w:val="000000"/>
      <w:sz w:val="22"/>
      <w:szCs w:val="22"/>
      <w:u w:val="single"/>
      <w:shd w:val="clear" w:color="auto" w:fill="00FFFF"/>
    </w:rPr>
  </w:style>
  <w:style w:type="character" w:customStyle="1" w:styleId="cnf2f961211">
    <w:name w:val="cnf2f961211"/>
    <w:rPr>
      <w:rFonts w:ascii="Arial" w:hAnsi="Arial" w:cs="Arial" w:hint="default"/>
      <w:color w:val="000000"/>
      <w:sz w:val="22"/>
      <w:szCs w:val="22"/>
      <w:shd w:val="clear" w:color="auto" w:fill="C0C0C0"/>
    </w:rPr>
  </w:style>
  <w:style w:type="character" w:customStyle="1" w:styleId="cnf2f961231">
    <w:name w:val="cnf2f961231"/>
    <w:rPr>
      <w:rFonts w:ascii="Arial" w:hAnsi="Arial" w:cs="Arial" w:hint="default"/>
      <w:color w:val="000000"/>
      <w:sz w:val="16"/>
      <w:szCs w:val="16"/>
      <w:shd w:val="clear" w:color="auto" w:fill="FFFF00"/>
    </w:rPr>
  </w:style>
  <w:style w:type="character" w:customStyle="1" w:styleId="cnf2f961251">
    <w:name w:val="cnf2f961251"/>
    <w:rPr>
      <w:rFonts w:ascii="Arial" w:hAnsi="Arial" w:cs="Arial" w:hint="default"/>
      <w:color w:val="000000"/>
      <w:sz w:val="22"/>
      <w:szCs w:val="22"/>
    </w:rPr>
  </w:style>
  <w:style w:type="character" w:customStyle="1" w:styleId="cnf2f961241">
    <w:name w:val="cnf2f961241"/>
    <w:rPr>
      <w:rFonts w:ascii="Arial" w:hAnsi="Arial" w:cs="Arial" w:hint="default"/>
      <w:color w:val="000000"/>
      <w:sz w:val="16"/>
      <w:szCs w:val="16"/>
    </w:rPr>
  </w:style>
  <w:style w:type="character" w:customStyle="1" w:styleId="cnf67141331">
    <w:name w:val="cnf67141331"/>
    <w:rPr>
      <w:rFonts w:ascii="Arial" w:hAnsi="Arial" w:cs="Arial" w:hint="default"/>
      <w:b/>
      <w:bCs/>
      <w:color w:val="000000"/>
      <w:sz w:val="22"/>
      <w:szCs w:val="22"/>
      <w:shd w:val="clear" w:color="auto" w:fill="00FFFF"/>
    </w:rPr>
  </w:style>
  <w:style w:type="character" w:customStyle="1" w:styleId="normal12">
    <w:name w:val="normal12"/>
    <w:rPr>
      <w:rFonts w:ascii="Arial" w:hAnsi="Arial" w:cs="Arial" w:hint="default"/>
      <w:color w:val="000000"/>
      <w:sz w:val="22"/>
      <w:szCs w:val="22"/>
    </w:rPr>
  </w:style>
  <w:style w:type="character" w:customStyle="1" w:styleId="cnf67141341">
    <w:name w:val="cnf67141341"/>
    <w:rPr>
      <w:rFonts w:ascii="Arial" w:hAnsi="Arial" w:cs="Arial" w:hint="default"/>
      <w:color w:val="000000"/>
      <w:sz w:val="22"/>
      <w:szCs w:val="22"/>
      <w:shd w:val="clear" w:color="auto" w:fill="FFFF00"/>
    </w:rPr>
  </w:style>
  <w:style w:type="character" w:customStyle="1" w:styleId="cnf67141311">
    <w:name w:val="cnf67141311"/>
    <w:rPr>
      <w:rFonts w:ascii="Arial" w:hAnsi="Arial" w:cs="Arial" w:hint="default"/>
      <w:b/>
      <w:bCs/>
      <w:color w:val="000000"/>
      <w:sz w:val="22"/>
      <w:szCs w:val="22"/>
    </w:rPr>
  </w:style>
  <w:style w:type="character" w:customStyle="1" w:styleId="cnf67141351">
    <w:name w:val="cnf67141351"/>
    <w:rPr>
      <w:rFonts w:ascii="Arial" w:hAnsi="Arial" w:cs="Arial" w:hint="default"/>
      <w:color w:val="000000"/>
      <w:sz w:val="22"/>
      <w:szCs w:val="22"/>
      <w:shd w:val="clear" w:color="auto" w:fill="C0C0C0"/>
    </w:rPr>
  </w:style>
  <w:style w:type="character" w:customStyle="1" w:styleId="cnf67141361">
    <w:name w:val="cnf67141361"/>
    <w:rPr>
      <w:rFonts w:ascii="Arial" w:hAnsi="Arial" w:cs="Arial" w:hint="default"/>
      <w:color w:val="000000"/>
      <w:sz w:val="16"/>
      <w:szCs w:val="16"/>
      <w:shd w:val="clear" w:color="auto" w:fill="FFFF00"/>
    </w:rPr>
  </w:style>
  <w:style w:type="character" w:customStyle="1" w:styleId="cnf67141391">
    <w:name w:val="cnf67141391"/>
    <w:rPr>
      <w:rFonts w:ascii="Arial" w:hAnsi="Arial" w:cs="Arial" w:hint="default"/>
      <w:b/>
      <w:bCs/>
      <w:color w:val="000000"/>
      <w:sz w:val="22"/>
      <w:szCs w:val="22"/>
      <w:u w:val="single"/>
      <w:shd w:val="clear" w:color="auto" w:fill="00FFFF"/>
    </w:rPr>
  </w:style>
  <w:style w:type="character" w:customStyle="1" w:styleId="cneec191441">
    <w:name w:val="cneec191441"/>
    <w:rPr>
      <w:rFonts w:ascii="Arial" w:hAnsi="Arial" w:cs="Arial" w:hint="default"/>
      <w:b/>
      <w:bCs/>
      <w:color w:val="000000"/>
      <w:sz w:val="22"/>
      <w:szCs w:val="22"/>
    </w:rPr>
  </w:style>
  <w:style w:type="character" w:customStyle="1" w:styleId="normal13">
    <w:name w:val="normal13"/>
    <w:rPr>
      <w:rFonts w:ascii="Arial" w:hAnsi="Arial" w:cs="Arial" w:hint="default"/>
      <w:color w:val="000000"/>
      <w:sz w:val="22"/>
      <w:szCs w:val="22"/>
    </w:rPr>
  </w:style>
  <w:style w:type="character" w:customStyle="1" w:styleId="cneec191431">
    <w:name w:val="cneec191431"/>
    <w:rPr>
      <w:rFonts w:ascii="Arial" w:hAnsi="Arial" w:cs="Arial" w:hint="default"/>
      <w:b/>
      <w:bCs/>
      <w:color w:val="000000"/>
      <w:sz w:val="22"/>
      <w:szCs w:val="22"/>
    </w:rPr>
  </w:style>
  <w:style w:type="character" w:customStyle="1" w:styleId="cneec191451">
    <w:name w:val="cneec191451"/>
    <w:rPr>
      <w:rFonts w:ascii="Arial" w:hAnsi="Arial" w:cs="Arial" w:hint="default"/>
      <w:b/>
      <w:bCs/>
      <w:color w:val="000000"/>
      <w:sz w:val="22"/>
      <w:szCs w:val="22"/>
      <w:shd w:val="clear" w:color="auto" w:fill="00FFFF"/>
    </w:rPr>
  </w:style>
  <w:style w:type="character" w:customStyle="1" w:styleId="cneec191481">
    <w:name w:val="cneec191481"/>
    <w:rPr>
      <w:rFonts w:ascii="Arial" w:hAnsi="Arial" w:cs="Arial" w:hint="default"/>
      <w:color w:val="000000"/>
      <w:sz w:val="16"/>
      <w:szCs w:val="16"/>
      <w:shd w:val="clear" w:color="auto" w:fill="FFFF00"/>
    </w:rPr>
  </w:style>
  <w:style w:type="character" w:customStyle="1" w:styleId="cne87fa1501">
    <w:name w:val="cne87fa1501"/>
    <w:rPr>
      <w:rFonts w:ascii="Arial" w:hAnsi="Arial" w:cs="Arial" w:hint="default"/>
      <w:b/>
      <w:bCs/>
      <w:color w:val="000000"/>
      <w:sz w:val="22"/>
      <w:szCs w:val="22"/>
    </w:rPr>
  </w:style>
  <w:style w:type="character" w:customStyle="1" w:styleId="normal14">
    <w:name w:val="normal14"/>
    <w:rPr>
      <w:rFonts w:ascii="Arial" w:hAnsi="Arial" w:cs="Arial" w:hint="default"/>
      <w:color w:val="000000"/>
      <w:sz w:val="22"/>
      <w:szCs w:val="22"/>
    </w:rPr>
  </w:style>
  <w:style w:type="character" w:customStyle="1" w:styleId="cne87fa1491">
    <w:name w:val="cne87fa1491"/>
    <w:rPr>
      <w:rFonts w:ascii="Arial" w:hAnsi="Arial" w:cs="Arial" w:hint="default"/>
      <w:b/>
      <w:bCs/>
      <w:color w:val="000000"/>
      <w:sz w:val="22"/>
      <w:szCs w:val="22"/>
    </w:rPr>
  </w:style>
  <w:style w:type="character" w:customStyle="1" w:styleId="cne87fa1511">
    <w:name w:val="cne87fa1511"/>
    <w:rPr>
      <w:rFonts w:ascii="Arial" w:hAnsi="Arial" w:cs="Arial" w:hint="default"/>
      <w:color w:val="000000"/>
      <w:sz w:val="22"/>
      <w:szCs w:val="22"/>
      <w:shd w:val="clear" w:color="auto" w:fill="C0C0C0"/>
    </w:rPr>
  </w:style>
  <w:style w:type="character" w:customStyle="1" w:styleId="cn93df91531">
    <w:name w:val="cn93df91531"/>
    <w:rPr>
      <w:rFonts w:ascii="Arial" w:hAnsi="Arial" w:cs="Arial" w:hint="default"/>
      <w:b/>
      <w:bCs/>
      <w:color w:val="000000"/>
      <w:sz w:val="22"/>
      <w:szCs w:val="22"/>
    </w:rPr>
  </w:style>
  <w:style w:type="character" w:customStyle="1" w:styleId="cn93df91541">
    <w:name w:val="cn93df91541"/>
    <w:rPr>
      <w:rFonts w:ascii="Arial" w:hAnsi="Arial" w:cs="Arial" w:hint="default"/>
      <w:b/>
      <w:bCs/>
      <w:color w:val="000000"/>
      <w:sz w:val="22"/>
      <w:szCs w:val="22"/>
      <w:shd w:val="clear" w:color="auto" w:fill="00FFFF"/>
    </w:rPr>
  </w:style>
  <w:style w:type="character" w:customStyle="1" w:styleId="normal15">
    <w:name w:val="normal15"/>
    <w:rPr>
      <w:rFonts w:ascii="Arial" w:hAnsi="Arial" w:cs="Arial" w:hint="default"/>
      <w:color w:val="000000"/>
      <w:sz w:val="22"/>
      <w:szCs w:val="22"/>
    </w:rPr>
  </w:style>
  <w:style w:type="character" w:customStyle="1" w:styleId="cn93df91561">
    <w:name w:val="cn93df91561"/>
    <w:rPr>
      <w:rFonts w:ascii="Arial" w:hAnsi="Arial" w:cs="Arial" w:hint="default"/>
      <w:color w:val="000000"/>
      <w:sz w:val="16"/>
      <w:szCs w:val="16"/>
      <w:shd w:val="clear" w:color="auto" w:fill="FFFF00"/>
    </w:rPr>
  </w:style>
  <w:style w:type="character" w:customStyle="1" w:styleId="cn93df91571">
    <w:name w:val="cn93df91571"/>
    <w:rPr>
      <w:rFonts w:ascii="Arial" w:hAnsi="Arial" w:cs="Arial" w:hint="default"/>
      <w:b/>
      <w:bCs/>
      <w:color w:val="000000"/>
      <w:sz w:val="16"/>
      <w:szCs w:val="16"/>
      <w:shd w:val="clear" w:color="auto" w:fill="FFFF00"/>
    </w:rPr>
  </w:style>
  <w:style w:type="character" w:customStyle="1" w:styleId="cn93df91521">
    <w:name w:val="cn93df91521"/>
    <w:rPr>
      <w:rFonts w:ascii="Arial" w:hAnsi="Arial" w:cs="Arial" w:hint="default"/>
      <w:b/>
      <w:bCs/>
      <w:color w:val="000000"/>
      <w:sz w:val="22"/>
      <w:szCs w:val="22"/>
    </w:rPr>
  </w:style>
  <w:style w:type="character" w:customStyle="1" w:styleId="cn49f401601">
    <w:name w:val="cn49f40160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n49f401591">
    <w:name w:val="cn49f401591"/>
    <w:rPr>
      <w:rFonts w:ascii="Arial" w:hAnsi="Arial" w:cs="Arial" w:hint="default"/>
      <w:b/>
      <w:bCs/>
      <w:color w:val="000000"/>
      <w:sz w:val="22"/>
      <w:szCs w:val="22"/>
    </w:rPr>
  </w:style>
  <w:style w:type="character" w:customStyle="1" w:styleId="cn49f401611">
    <w:name w:val="cn49f401611"/>
    <w:rPr>
      <w:rFonts w:ascii="Arial" w:hAnsi="Arial" w:cs="Arial" w:hint="default"/>
      <w:color w:val="000000"/>
      <w:sz w:val="22"/>
      <w:szCs w:val="22"/>
      <w:shd w:val="clear" w:color="auto" w:fill="C0C0C0"/>
    </w:rPr>
  </w:style>
  <w:style w:type="character" w:customStyle="1" w:styleId="cn238361641">
    <w:name w:val="cn238361641"/>
    <w:rPr>
      <w:rFonts w:ascii="Arial" w:hAnsi="Arial" w:cs="Arial" w:hint="default"/>
      <w:b/>
      <w:bCs/>
      <w:color w:val="000000"/>
      <w:sz w:val="22"/>
      <w:szCs w:val="22"/>
      <w:shd w:val="clear" w:color="auto" w:fill="00FFFF"/>
    </w:rPr>
  </w:style>
  <w:style w:type="character" w:customStyle="1" w:styleId="normal17">
    <w:name w:val="normal17"/>
    <w:rPr>
      <w:rFonts w:ascii="Arial" w:hAnsi="Arial" w:cs="Arial" w:hint="default"/>
      <w:color w:val="000000"/>
      <w:sz w:val="22"/>
      <w:szCs w:val="22"/>
    </w:rPr>
  </w:style>
  <w:style w:type="character" w:customStyle="1" w:styleId="cn238361651">
    <w:name w:val="cn238361651"/>
    <w:rPr>
      <w:rFonts w:ascii="Arial" w:hAnsi="Arial" w:cs="Arial" w:hint="default"/>
      <w:color w:val="000000"/>
      <w:sz w:val="22"/>
      <w:szCs w:val="22"/>
      <w:shd w:val="clear" w:color="auto" w:fill="C0C0C0"/>
    </w:rPr>
  </w:style>
  <w:style w:type="character" w:customStyle="1" w:styleId="cn238361671">
    <w:name w:val="cn238361671"/>
    <w:rPr>
      <w:rFonts w:ascii="Arial" w:hAnsi="Arial" w:cs="Arial" w:hint="default"/>
      <w:color w:val="000000"/>
      <w:sz w:val="16"/>
      <w:szCs w:val="16"/>
      <w:shd w:val="clear" w:color="auto" w:fill="FFFF00"/>
    </w:rPr>
  </w:style>
  <w:style w:type="paragraph" w:customStyle="1" w:styleId="cnd02aa27">
    <w:name w:val="cnd02aa27"/>
    <w:basedOn w:val="Standard"/>
    <w:pPr>
      <w:widowControl/>
      <w:shd w:val="clear" w:color="auto" w:fill="00FFFF"/>
      <w:overflowPunct/>
      <w:autoSpaceDE/>
      <w:autoSpaceDN/>
      <w:adjustRightInd/>
      <w:ind w:left="30"/>
      <w:jc w:val="center"/>
      <w:textAlignment w:val="center"/>
    </w:pPr>
    <w:rPr>
      <w:rFonts w:cs="Arial"/>
      <w:b/>
      <w:bCs/>
      <w:color w:val="000000"/>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9814">
      <w:bodyDiv w:val="1"/>
      <w:marLeft w:val="0"/>
      <w:marRight w:val="0"/>
      <w:marTop w:val="0"/>
      <w:marBottom w:val="0"/>
      <w:divBdr>
        <w:top w:val="none" w:sz="0" w:space="0" w:color="auto"/>
        <w:left w:val="none" w:sz="0" w:space="0" w:color="auto"/>
        <w:bottom w:val="none" w:sz="0" w:space="0" w:color="auto"/>
        <w:right w:val="none" w:sz="0" w:space="0" w:color="auto"/>
      </w:divBdr>
      <w:divsChild>
        <w:div w:id="1284922581">
          <w:marLeft w:val="0"/>
          <w:marRight w:val="0"/>
          <w:marTop w:val="30"/>
          <w:marBottom w:val="0"/>
          <w:divBdr>
            <w:top w:val="single" w:sz="6" w:space="0" w:color="999999"/>
            <w:left w:val="single" w:sz="6" w:space="0" w:color="999999"/>
            <w:bottom w:val="single" w:sz="6" w:space="0" w:color="999999"/>
            <w:right w:val="single" w:sz="6" w:space="0" w:color="999999"/>
          </w:divBdr>
          <w:divsChild>
            <w:div w:id="1891109924">
              <w:marLeft w:val="3555"/>
              <w:marRight w:val="0"/>
              <w:marTop w:val="0"/>
              <w:marBottom w:val="0"/>
              <w:divBdr>
                <w:top w:val="none" w:sz="0" w:space="0" w:color="auto"/>
                <w:left w:val="none" w:sz="0" w:space="0" w:color="auto"/>
                <w:bottom w:val="none" w:sz="0" w:space="0" w:color="auto"/>
                <w:right w:val="none" w:sz="0" w:space="0" w:color="auto"/>
              </w:divBdr>
              <w:divsChild>
                <w:div w:id="1368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9750">
      <w:bodyDiv w:val="1"/>
      <w:marLeft w:val="0"/>
      <w:marRight w:val="0"/>
      <w:marTop w:val="0"/>
      <w:marBottom w:val="0"/>
      <w:divBdr>
        <w:top w:val="none" w:sz="0" w:space="0" w:color="auto"/>
        <w:left w:val="none" w:sz="0" w:space="0" w:color="auto"/>
        <w:bottom w:val="none" w:sz="0" w:space="0" w:color="auto"/>
        <w:right w:val="none" w:sz="0" w:space="0" w:color="auto"/>
      </w:divBdr>
      <w:divsChild>
        <w:div w:id="2055157447">
          <w:marLeft w:val="0"/>
          <w:marRight w:val="0"/>
          <w:marTop w:val="30"/>
          <w:marBottom w:val="0"/>
          <w:divBdr>
            <w:top w:val="single" w:sz="6" w:space="0" w:color="999999"/>
            <w:left w:val="single" w:sz="6" w:space="0" w:color="999999"/>
            <w:bottom w:val="single" w:sz="6" w:space="0" w:color="999999"/>
            <w:right w:val="single" w:sz="6" w:space="0" w:color="999999"/>
          </w:divBdr>
          <w:divsChild>
            <w:div w:id="614483716">
              <w:marLeft w:val="3555"/>
              <w:marRight w:val="0"/>
              <w:marTop w:val="0"/>
              <w:marBottom w:val="0"/>
              <w:divBdr>
                <w:top w:val="none" w:sz="0" w:space="0" w:color="auto"/>
                <w:left w:val="none" w:sz="0" w:space="0" w:color="auto"/>
                <w:bottom w:val="none" w:sz="0" w:space="0" w:color="auto"/>
                <w:right w:val="none" w:sz="0" w:space="0" w:color="auto"/>
              </w:divBdr>
              <w:divsChild>
                <w:div w:id="1181965936">
                  <w:marLeft w:val="0"/>
                  <w:marRight w:val="0"/>
                  <w:marTop w:val="0"/>
                  <w:marBottom w:val="0"/>
                  <w:divBdr>
                    <w:top w:val="none" w:sz="0" w:space="0" w:color="auto"/>
                    <w:left w:val="none" w:sz="0" w:space="0" w:color="auto"/>
                    <w:bottom w:val="none" w:sz="0" w:space="0" w:color="auto"/>
                    <w:right w:val="none" w:sz="0" w:space="0" w:color="auto"/>
                  </w:divBdr>
                  <w:divsChild>
                    <w:div w:id="1451315222">
                      <w:marLeft w:val="0"/>
                      <w:marRight w:val="0"/>
                      <w:marTop w:val="0"/>
                      <w:marBottom w:val="0"/>
                      <w:divBdr>
                        <w:top w:val="none" w:sz="0" w:space="0" w:color="auto"/>
                        <w:left w:val="none" w:sz="0" w:space="0" w:color="auto"/>
                        <w:bottom w:val="none" w:sz="0" w:space="0" w:color="auto"/>
                        <w:right w:val="none" w:sz="0" w:space="0" w:color="auto"/>
                      </w:divBdr>
                    </w:div>
                    <w:div w:id="214968183">
                      <w:marLeft w:val="0"/>
                      <w:marRight w:val="0"/>
                      <w:marTop w:val="0"/>
                      <w:marBottom w:val="0"/>
                      <w:divBdr>
                        <w:top w:val="none" w:sz="0" w:space="0" w:color="auto"/>
                        <w:left w:val="none" w:sz="0" w:space="0" w:color="auto"/>
                        <w:bottom w:val="none" w:sz="0" w:space="0" w:color="auto"/>
                        <w:right w:val="none" w:sz="0" w:space="0" w:color="auto"/>
                      </w:divBdr>
                    </w:div>
                    <w:div w:id="1859730376">
                      <w:marLeft w:val="0"/>
                      <w:marRight w:val="0"/>
                      <w:marTop w:val="0"/>
                      <w:marBottom w:val="0"/>
                      <w:divBdr>
                        <w:top w:val="none" w:sz="0" w:space="0" w:color="auto"/>
                        <w:left w:val="none" w:sz="0" w:space="0" w:color="auto"/>
                        <w:bottom w:val="none" w:sz="0" w:space="0" w:color="auto"/>
                        <w:right w:val="none" w:sz="0" w:space="0" w:color="auto"/>
                      </w:divBdr>
                    </w:div>
                    <w:div w:id="1720781927">
                      <w:marLeft w:val="0"/>
                      <w:marRight w:val="0"/>
                      <w:marTop w:val="0"/>
                      <w:marBottom w:val="0"/>
                      <w:divBdr>
                        <w:top w:val="none" w:sz="0" w:space="0" w:color="auto"/>
                        <w:left w:val="none" w:sz="0" w:space="0" w:color="auto"/>
                        <w:bottom w:val="none" w:sz="0" w:space="0" w:color="auto"/>
                        <w:right w:val="none" w:sz="0" w:space="0" w:color="auto"/>
                      </w:divBdr>
                    </w:div>
                    <w:div w:id="16845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4603">
      <w:bodyDiv w:val="1"/>
      <w:marLeft w:val="0"/>
      <w:marRight w:val="0"/>
      <w:marTop w:val="0"/>
      <w:marBottom w:val="0"/>
      <w:divBdr>
        <w:top w:val="none" w:sz="0" w:space="0" w:color="auto"/>
        <w:left w:val="none" w:sz="0" w:space="0" w:color="auto"/>
        <w:bottom w:val="none" w:sz="0" w:space="0" w:color="auto"/>
        <w:right w:val="none" w:sz="0" w:space="0" w:color="auto"/>
      </w:divBdr>
      <w:divsChild>
        <w:div w:id="403768053">
          <w:marLeft w:val="0"/>
          <w:marRight w:val="0"/>
          <w:marTop w:val="30"/>
          <w:marBottom w:val="0"/>
          <w:divBdr>
            <w:top w:val="single" w:sz="6" w:space="0" w:color="999999"/>
            <w:left w:val="single" w:sz="6" w:space="0" w:color="999999"/>
            <w:bottom w:val="single" w:sz="6" w:space="0" w:color="999999"/>
            <w:right w:val="single" w:sz="6" w:space="0" w:color="999999"/>
          </w:divBdr>
          <w:divsChild>
            <w:div w:id="331373301">
              <w:marLeft w:val="3555"/>
              <w:marRight w:val="0"/>
              <w:marTop w:val="0"/>
              <w:marBottom w:val="0"/>
              <w:divBdr>
                <w:top w:val="none" w:sz="0" w:space="0" w:color="auto"/>
                <w:left w:val="none" w:sz="0" w:space="0" w:color="auto"/>
                <w:bottom w:val="none" w:sz="0" w:space="0" w:color="auto"/>
                <w:right w:val="none" w:sz="0" w:space="0" w:color="auto"/>
              </w:divBdr>
              <w:divsChild>
                <w:div w:id="1028408672">
                  <w:marLeft w:val="0"/>
                  <w:marRight w:val="0"/>
                  <w:marTop w:val="0"/>
                  <w:marBottom w:val="0"/>
                  <w:divBdr>
                    <w:top w:val="none" w:sz="0" w:space="0" w:color="auto"/>
                    <w:left w:val="none" w:sz="0" w:space="0" w:color="auto"/>
                    <w:bottom w:val="none" w:sz="0" w:space="0" w:color="auto"/>
                    <w:right w:val="none" w:sz="0" w:space="0" w:color="auto"/>
                  </w:divBdr>
                  <w:divsChild>
                    <w:div w:id="635179035">
                      <w:marLeft w:val="0"/>
                      <w:marRight w:val="0"/>
                      <w:marTop w:val="0"/>
                      <w:marBottom w:val="0"/>
                      <w:divBdr>
                        <w:top w:val="none" w:sz="0" w:space="0" w:color="auto"/>
                        <w:left w:val="none" w:sz="0" w:space="0" w:color="auto"/>
                        <w:bottom w:val="none" w:sz="0" w:space="0" w:color="auto"/>
                        <w:right w:val="none" w:sz="0" w:space="0" w:color="auto"/>
                      </w:divBdr>
                    </w:div>
                    <w:div w:id="1913618051">
                      <w:marLeft w:val="0"/>
                      <w:marRight w:val="0"/>
                      <w:marTop w:val="0"/>
                      <w:marBottom w:val="0"/>
                      <w:divBdr>
                        <w:top w:val="none" w:sz="0" w:space="0" w:color="auto"/>
                        <w:left w:val="none" w:sz="0" w:space="0" w:color="auto"/>
                        <w:bottom w:val="none" w:sz="0" w:space="0" w:color="auto"/>
                        <w:right w:val="none" w:sz="0" w:space="0" w:color="auto"/>
                      </w:divBdr>
                    </w:div>
                    <w:div w:id="45029230">
                      <w:marLeft w:val="0"/>
                      <w:marRight w:val="0"/>
                      <w:marTop w:val="0"/>
                      <w:marBottom w:val="0"/>
                      <w:divBdr>
                        <w:top w:val="none" w:sz="0" w:space="0" w:color="auto"/>
                        <w:left w:val="none" w:sz="0" w:space="0" w:color="auto"/>
                        <w:bottom w:val="none" w:sz="0" w:space="0" w:color="auto"/>
                        <w:right w:val="none" w:sz="0" w:space="0" w:color="auto"/>
                      </w:divBdr>
                    </w:div>
                    <w:div w:id="1739672815">
                      <w:marLeft w:val="0"/>
                      <w:marRight w:val="0"/>
                      <w:marTop w:val="0"/>
                      <w:marBottom w:val="0"/>
                      <w:divBdr>
                        <w:top w:val="none" w:sz="0" w:space="0" w:color="auto"/>
                        <w:left w:val="none" w:sz="0" w:space="0" w:color="auto"/>
                        <w:bottom w:val="none" w:sz="0" w:space="0" w:color="auto"/>
                        <w:right w:val="none" w:sz="0" w:space="0" w:color="auto"/>
                      </w:divBdr>
                    </w:div>
                    <w:div w:id="455022739">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958020788">
                      <w:marLeft w:val="0"/>
                      <w:marRight w:val="0"/>
                      <w:marTop w:val="0"/>
                      <w:marBottom w:val="0"/>
                      <w:divBdr>
                        <w:top w:val="none" w:sz="0" w:space="0" w:color="auto"/>
                        <w:left w:val="none" w:sz="0" w:space="0" w:color="auto"/>
                        <w:bottom w:val="none" w:sz="0" w:space="0" w:color="auto"/>
                        <w:right w:val="none" w:sz="0" w:space="0" w:color="auto"/>
                      </w:divBdr>
                    </w:div>
                    <w:div w:id="596593653">
                      <w:marLeft w:val="0"/>
                      <w:marRight w:val="0"/>
                      <w:marTop w:val="0"/>
                      <w:marBottom w:val="0"/>
                      <w:divBdr>
                        <w:top w:val="none" w:sz="0" w:space="0" w:color="auto"/>
                        <w:left w:val="none" w:sz="0" w:space="0" w:color="auto"/>
                        <w:bottom w:val="none" w:sz="0" w:space="0" w:color="auto"/>
                        <w:right w:val="none" w:sz="0" w:space="0" w:color="auto"/>
                      </w:divBdr>
                    </w:div>
                    <w:div w:id="4752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60682">
      <w:bodyDiv w:val="1"/>
      <w:marLeft w:val="0"/>
      <w:marRight w:val="0"/>
      <w:marTop w:val="0"/>
      <w:marBottom w:val="0"/>
      <w:divBdr>
        <w:top w:val="none" w:sz="0" w:space="0" w:color="auto"/>
        <w:left w:val="none" w:sz="0" w:space="0" w:color="auto"/>
        <w:bottom w:val="none" w:sz="0" w:space="0" w:color="auto"/>
        <w:right w:val="none" w:sz="0" w:space="0" w:color="auto"/>
      </w:divBdr>
      <w:divsChild>
        <w:div w:id="1075590995">
          <w:marLeft w:val="0"/>
          <w:marRight w:val="0"/>
          <w:marTop w:val="30"/>
          <w:marBottom w:val="0"/>
          <w:divBdr>
            <w:top w:val="single" w:sz="6" w:space="0" w:color="999999"/>
            <w:left w:val="single" w:sz="6" w:space="0" w:color="999999"/>
            <w:bottom w:val="single" w:sz="6" w:space="0" w:color="999999"/>
            <w:right w:val="single" w:sz="6" w:space="0" w:color="999999"/>
          </w:divBdr>
          <w:divsChild>
            <w:div w:id="1060640261">
              <w:marLeft w:val="3555"/>
              <w:marRight w:val="0"/>
              <w:marTop w:val="0"/>
              <w:marBottom w:val="0"/>
              <w:divBdr>
                <w:top w:val="none" w:sz="0" w:space="0" w:color="auto"/>
                <w:left w:val="none" w:sz="0" w:space="0" w:color="auto"/>
                <w:bottom w:val="none" w:sz="0" w:space="0" w:color="auto"/>
                <w:right w:val="none" w:sz="0" w:space="0" w:color="auto"/>
              </w:divBdr>
              <w:divsChild>
                <w:div w:id="2024747370">
                  <w:marLeft w:val="0"/>
                  <w:marRight w:val="0"/>
                  <w:marTop w:val="0"/>
                  <w:marBottom w:val="0"/>
                  <w:divBdr>
                    <w:top w:val="none" w:sz="0" w:space="0" w:color="auto"/>
                    <w:left w:val="none" w:sz="0" w:space="0" w:color="auto"/>
                    <w:bottom w:val="none" w:sz="0" w:space="0" w:color="auto"/>
                    <w:right w:val="none" w:sz="0" w:space="0" w:color="auto"/>
                  </w:divBdr>
                  <w:divsChild>
                    <w:div w:id="15773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5543">
      <w:bodyDiv w:val="1"/>
      <w:marLeft w:val="0"/>
      <w:marRight w:val="0"/>
      <w:marTop w:val="0"/>
      <w:marBottom w:val="0"/>
      <w:divBdr>
        <w:top w:val="none" w:sz="0" w:space="0" w:color="auto"/>
        <w:left w:val="none" w:sz="0" w:space="0" w:color="auto"/>
        <w:bottom w:val="none" w:sz="0" w:space="0" w:color="auto"/>
        <w:right w:val="none" w:sz="0" w:space="0" w:color="auto"/>
      </w:divBdr>
      <w:divsChild>
        <w:div w:id="1475562865">
          <w:marLeft w:val="0"/>
          <w:marRight w:val="0"/>
          <w:marTop w:val="30"/>
          <w:marBottom w:val="0"/>
          <w:divBdr>
            <w:top w:val="single" w:sz="6" w:space="0" w:color="999999"/>
            <w:left w:val="single" w:sz="6" w:space="0" w:color="999999"/>
            <w:bottom w:val="single" w:sz="6" w:space="0" w:color="999999"/>
            <w:right w:val="single" w:sz="6" w:space="0" w:color="999999"/>
          </w:divBdr>
          <w:divsChild>
            <w:div w:id="1522863374">
              <w:marLeft w:val="3555"/>
              <w:marRight w:val="0"/>
              <w:marTop w:val="0"/>
              <w:marBottom w:val="0"/>
              <w:divBdr>
                <w:top w:val="none" w:sz="0" w:space="0" w:color="auto"/>
                <w:left w:val="none" w:sz="0" w:space="0" w:color="auto"/>
                <w:bottom w:val="none" w:sz="0" w:space="0" w:color="auto"/>
                <w:right w:val="none" w:sz="0" w:space="0" w:color="auto"/>
              </w:divBdr>
              <w:divsChild>
                <w:div w:id="1783457888">
                  <w:marLeft w:val="0"/>
                  <w:marRight w:val="0"/>
                  <w:marTop w:val="0"/>
                  <w:marBottom w:val="0"/>
                  <w:divBdr>
                    <w:top w:val="none" w:sz="0" w:space="0" w:color="auto"/>
                    <w:left w:val="none" w:sz="0" w:space="0" w:color="auto"/>
                    <w:bottom w:val="none" w:sz="0" w:space="0" w:color="auto"/>
                    <w:right w:val="none" w:sz="0" w:space="0" w:color="auto"/>
                  </w:divBdr>
                  <w:divsChild>
                    <w:div w:id="2142772056">
                      <w:marLeft w:val="0"/>
                      <w:marRight w:val="0"/>
                      <w:marTop w:val="0"/>
                      <w:marBottom w:val="0"/>
                      <w:divBdr>
                        <w:top w:val="none" w:sz="0" w:space="0" w:color="auto"/>
                        <w:left w:val="none" w:sz="0" w:space="0" w:color="auto"/>
                        <w:bottom w:val="none" w:sz="0" w:space="0" w:color="auto"/>
                        <w:right w:val="none" w:sz="0" w:space="0" w:color="auto"/>
                      </w:divBdr>
                    </w:div>
                    <w:div w:id="119347160">
                      <w:marLeft w:val="0"/>
                      <w:marRight w:val="0"/>
                      <w:marTop w:val="0"/>
                      <w:marBottom w:val="0"/>
                      <w:divBdr>
                        <w:top w:val="none" w:sz="0" w:space="0" w:color="auto"/>
                        <w:left w:val="none" w:sz="0" w:space="0" w:color="auto"/>
                        <w:bottom w:val="none" w:sz="0" w:space="0" w:color="auto"/>
                        <w:right w:val="none" w:sz="0" w:space="0" w:color="auto"/>
                      </w:divBdr>
                      <w:divsChild>
                        <w:div w:id="212498744">
                          <w:marLeft w:val="0"/>
                          <w:marRight w:val="0"/>
                          <w:marTop w:val="0"/>
                          <w:marBottom w:val="0"/>
                          <w:divBdr>
                            <w:top w:val="none" w:sz="0" w:space="0" w:color="auto"/>
                            <w:left w:val="none" w:sz="0" w:space="0" w:color="auto"/>
                            <w:bottom w:val="none" w:sz="0" w:space="0" w:color="auto"/>
                            <w:right w:val="none" w:sz="0" w:space="0" w:color="auto"/>
                          </w:divBdr>
                        </w:div>
                        <w:div w:id="231619969">
                          <w:marLeft w:val="0"/>
                          <w:marRight w:val="0"/>
                          <w:marTop w:val="0"/>
                          <w:marBottom w:val="0"/>
                          <w:divBdr>
                            <w:top w:val="none" w:sz="0" w:space="0" w:color="auto"/>
                            <w:left w:val="none" w:sz="0" w:space="0" w:color="auto"/>
                            <w:bottom w:val="none" w:sz="0" w:space="0" w:color="auto"/>
                            <w:right w:val="none" w:sz="0" w:space="0" w:color="auto"/>
                          </w:divBdr>
                        </w:div>
                      </w:divsChild>
                    </w:div>
                    <w:div w:id="1393583839">
                      <w:marLeft w:val="0"/>
                      <w:marRight w:val="0"/>
                      <w:marTop w:val="0"/>
                      <w:marBottom w:val="0"/>
                      <w:divBdr>
                        <w:top w:val="none" w:sz="0" w:space="0" w:color="auto"/>
                        <w:left w:val="none" w:sz="0" w:space="0" w:color="auto"/>
                        <w:bottom w:val="none" w:sz="0" w:space="0" w:color="auto"/>
                        <w:right w:val="none" w:sz="0" w:space="0" w:color="auto"/>
                      </w:divBdr>
                    </w:div>
                    <w:div w:id="625738780">
                      <w:marLeft w:val="0"/>
                      <w:marRight w:val="0"/>
                      <w:marTop w:val="0"/>
                      <w:marBottom w:val="0"/>
                      <w:divBdr>
                        <w:top w:val="none" w:sz="0" w:space="0" w:color="auto"/>
                        <w:left w:val="none" w:sz="0" w:space="0" w:color="auto"/>
                        <w:bottom w:val="none" w:sz="0" w:space="0" w:color="auto"/>
                        <w:right w:val="none" w:sz="0" w:space="0" w:color="auto"/>
                      </w:divBdr>
                    </w:div>
                    <w:div w:id="596450801">
                      <w:marLeft w:val="0"/>
                      <w:marRight w:val="0"/>
                      <w:marTop w:val="0"/>
                      <w:marBottom w:val="0"/>
                      <w:divBdr>
                        <w:top w:val="none" w:sz="0" w:space="0" w:color="auto"/>
                        <w:left w:val="none" w:sz="0" w:space="0" w:color="auto"/>
                        <w:bottom w:val="none" w:sz="0" w:space="0" w:color="auto"/>
                        <w:right w:val="none" w:sz="0" w:space="0" w:color="auto"/>
                      </w:divBdr>
                    </w:div>
                    <w:div w:id="1109616779">
                      <w:marLeft w:val="0"/>
                      <w:marRight w:val="0"/>
                      <w:marTop w:val="0"/>
                      <w:marBottom w:val="0"/>
                      <w:divBdr>
                        <w:top w:val="none" w:sz="0" w:space="0" w:color="auto"/>
                        <w:left w:val="none" w:sz="0" w:space="0" w:color="auto"/>
                        <w:bottom w:val="none" w:sz="0" w:space="0" w:color="auto"/>
                        <w:right w:val="none" w:sz="0" w:space="0" w:color="auto"/>
                      </w:divBdr>
                      <w:divsChild>
                        <w:div w:id="925958746">
                          <w:marLeft w:val="0"/>
                          <w:marRight w:val="0"/>
                          <w:marTop w:val="0"/>
                          <w:marBottom w:val="0"/>
                          <w:divBdr>
                            <w:top w:val="none" w:sz="0" w:space="0" w:color="auto"/>
                            <w:left w:val="none" w:sz="0" w:space="0" w:color="auto"/>
                            <w:bottom w:val="none" w:sz="0" w:space="0" w:color="auto"/>
                            <w:right w:val="none" w:sz="0" w:space="0" w:color="auto"/>
                          </w:divBdr>
                        </w:div>
                      </w:divsChild>
                    </w:div>
                    <w:div w:id="1337536353">
                      <w:marLeft w:val="0"/>
                      <w:marRight w:val="0"/>
                      <w:marTop w:val="0"/>
                      <w:marBottom w:val="0"/>
                      <w:divBdr>
                        <w:top w:val="none" w:sz="0" w:space="0" w:color="auto"/>
                        <w:left w:val="none" w:sz="0" w:space="0" w:color="auto"/>
                        <w:bottom w:val="none" w:sz="0" w:space="0" w:color="auto"/>
                        <w:right w:val="none" w:sz="0" w:space="0" w:color="auto"/>
                      </w:divBdr>
                    </w:div>
                    <w:div w:id="458063079">
                      <w:marLeft w:val="0"/>
                      <w:marRight w:val="0"/>
                      <w:marTop w:val="0"/>
                      <w:marBottom w:val="0"/>
                      <w:divBdr>
                        <w:top w:val="none" w:sz="0" w:space="0" w:color="auto"/>
                        <w:left w:val="none" w:sz="0" w:space="0" w:color="auto"/>
                        <w:bottom w:val="none" w:sz="0" w:space="0" w:color="auto"/>
                        <w:right w:val="none" w:sz="0" w:space="0" w:color="auto"/>
                      </w:divBdr>
                      <w:divsChild>
                        <w:div w:id="845676944">
                          <w:marLeft w:val="0"/>
                          <w:marRight w:val="0"/>
                          <w:marTop w:val="0"/>
                          <w:marBottom w:val="0"/>
                          <w:divBdr>
                            <w:top w:val="none" w:sz="0" w:space="0" w:color="auto"/>
                            <w:left w:val="none" w:sz="0" w:space="0" w:color="auto"/>
                            <w:bottom w:val="none" w:sz="0" w:space="0" w:color="auto"/>
                            <w:right w:val="none" w:sz="0" w:space="0" w:color="auto"/>
                          </w:divBdr>
                        </w:div>
                        <w:div w:id="1945915251">
                          <w:marLeft w:val="0"/>
                          <w:marRight w:val="0"/>
                          <w:marTop w:val="0"/>
                          <w:marBottom w:val="0"/>
                          <w:divBdr>
                            <w:top w:val="none" w:sz="0" w:space="0" w:color="auto"/>
                            <w:left w:val="none" w:sz="0" w:space="0" w:color="auto"/>
                            <w:bottom w:val="none" w:sz="0" w:space="0" w:color="auto"/>
                            <w:right w:val="none" w:sz="0" w:space="0" w:color="auto"/>
                          </w:divBdr>
                        </w:div>
                        <w:div w:id="433019805">
                          <w:marLeft w:val="0"/>
                          <w:marRight w:val="0"/>
                          <w:marTop w:val="0"/>
                          <w:marBottom w:val="0"/>
                          <w:divBdr>
                            <w:top w:val="none" w:sz="0" w:space="0" w:color="auto"/>
                            <w:left w:val="none" w:sz="0" w:space="0" w:color="auto"/>
                            <w:bottom w:val="none" w:sz="0" w:space="0" w:color="auto"/>
                            <w:right w:val="none" w:sz="0" w:space="0" w:color="auto"/>
                          </w:divBdr>
                        </w:div>
                        <w:div w:id="881408496">
                          <w:marLeft w:val="0"/>
                          <w:marRight w:val="0"/>
                          <w:marTop w:val="0"/>
                          <w:marBottom w:val="0"/>
                          <w:divBdr>
                            <w:top w:val="none" w:sz="0" w:space="0" w:color="auto"/>
                            <w:left w:val="none" w:sz="0" w:space="0" w:color="auto"/>
                            <w:bottom w:val="none" w:sz="0" w:space="0" w:color="auto"/>
                            <w:right w:val="none" w:sz="0" w:space="0" w:color="auto"/>
                          </w:divBdr>
                        </w:div>
                        <w:div w:id="1361935543">
                          <w:marLeft w:val="0"/>
                          <w:marRight w:val="0"/>
                          <w:marTop w:val="0"/>
                          <w:marBottom w:val="0"/>
                          <w:divBdr>
                            <w:top w:val="none" w:sz="0" w:space="0" w:color="auto"/>
                            <w:left w:val="none" w:sz="0" w:space="0" w:color="auto"/>
                            <w:bottom w:val="none" w:sz="0" w:space="0" w:color="auto"/>
                            <w:right w:val="none" w:sz="0" w:space="0" w:color="auto"/>
                          </w:divBdr>
                        </w:div>
                        <w:div w:id="319315215">
                          <w:marLeft w:val="0"/>
                          <w:marRight w:val="0"/>
                          <w:marTop w:val="0"/>
                          <w:marBottom w:val="0"/>
                          <w:divBdr>
                            <w:top w:val="none" w:sz="0" w:space="0" w:color="auto"/>
                            <w:left w:val="none" w:sz="0" w:space="0" w:color="auto"/>
                            <w:bottom w:val="none" w:sz="0" w:space="0" w:color="auto"/>
                            <w:right w:val="none" w:sz="0" w:space="0" w:color="auto"/>
                          </w:divBdr>
                        </w:div>
                        <w:div w:id="747656956">
                          <w:marLeft w:val="0"/>
                          <w:marRight w:val="0"/>
                          <w:marTop w:val="0"/>
                          <w:marBottom w:val="0"/>
                          <w:divBdr>
                            <w:top w:val="none" w:sz="0" w:space="0" w:color="auto"/>
                            <w:left w:val="none" w:sz="0" w:space="0" w:color="auto"/>
                            <w:bottom w:val="none" w:sz="0" w:space="0" w:color="auto"/>
                            <w:right w:val="none" w:sz="0" w:space="0" w:color="auto"/>
                          </w:divBdr>
                        </w:div>
                      </w:divsChild>
                    </w:div>
                    <w:div w:id="635917248">
                      <w:marLeft w:val="0"/>
                      <w:marRight w:val="0"/>
                      <w:marTop w:val="0"/>
                      <w:marBottom w:val="0"/>
                      <w:divBdr>
                        <w:top w:val="none" w:sz="0" w:space="0" w:color="auto"/>
                        <w:left w:val="none" w:sz="0" w:space="0" w:color="auto"/>
                        <w:bottom w:val="none" w:sz="0" w:space="0" w:color="auto"/>
                        <w:right w:val="none" w:sz="0" w:space="0" w:color="auto"/>
                      </w:divBdr>
                      <w:divsChild>
                        <w:div w:id="1555308887">
                          <w:marLeft w:val="0"/>
                          <w:marRight w:val="0"/>
                          <w:marTop w:val="0"/>
                          <w:marBottom w:val="0"/>
                          <w:divBdr>
                            <w:top w:val="none" w:sz="0" w:space="0" w:color="auto"/>
                            <w:left w:val="none" w:sz="0" w:space="0" w:color="auto"/>
                            <w:bottom w:val="none" w:sz="0" w:space="0" w:color="auto"/>
                            <w:right w:val="none" w:sz="0" w:space="0" w:color="auto"/>
                          </w:divBdr>
                        </w:div>
                      </w:divsChild>
                    </w:div>
                    <w:div w:id="260338568">
                      <w:marLeft w:val="0"/>
                      <w:marRight w:val="0"/>
                      <w:marTop w:val="0"/>
                      <w:marBottom w:val="0"/>
                      <w:divBdr>
                        <w:top w:val="none" w:sz="0" w:space="0" w:color="auto"/>
                        <w:left w:val="none" w:sz="0" w:space="0" w:color="auto"/>
                        <w:bottom w:val="none" w:sz="0" w:space="0" w:color="auto"/>
                        <w:right w:val="none" w:sz="0" w:space="0" w:color="auto"/>
                      </w:divBdr>
                    </w:div>
                    <w:div w:id="584804354">
                      <w:marLeft w:val="0"/>
                      <w:marRight w:val="0"/>
                      <w:marTop w:val="0"/>
                      <w:marBottom w:val="0"/>
                      <w:divBdr>
                        <w:top w:val="none" w:sz="0" w:space="0" w:color="auto"/>
                        <w:left w:val="none" w:sz="0" w:space="0" w:color="auto"/>
                        <w:bottom w:val="none" w:sz="0" w:space="0" w:color="auto"/>
                        <w:right w:val="none" w:sz="0" w:space="0" w:color="auto"/>
                      </w:divBdr>
                      <w:divsChild>
                        <w:div w:id="1658530098">
                          <w:marLeft w:val="0"/>
                          <w:marRight w:val="0"/>
                          <w:marTop w:val="0"/>
                          <w:marBottom w:val="0"/>
                          <w:divBdr>
                            <w:top w:val="none" w:sz="0" w:space="0" w:color="auto"/>
                            <w:left w:val="none" w:sz="0" w:space="0" w:color="auto"/>
                            <w:bottom w:val="none" w:sz="0" w:space="0" w:color="auto"/>
                            <w:right w:val="none" w:sz="0" w:space="0" w:color="auto"/>
                          </w:divBdr>
                        </w:div>
                        <w:div w:id="1880701809">
                          <w:marLeft w:val="0"/>
                          <w:marRight w:val="0"/>
                          <w:marTop w:val="0"/>
                          <w:marBottom w:val="0"/>
                          <w:divBdr>
                            <w:top w:val="none" w:sz="0" w:space="0" w:color="auto"/>
                            <w:left w:val="none" w:sz="0" w:space="0" w:color="auto"/>
                            <w:bottom w:val="none" w:sz="0" w:space="0" w:color="auto"/>
                            <w:right w:val="none" w:sz="0" w:space="0" w:color="auto"/>
                          </w:divBdr>
                        </w:div>
                        <w:div w:id="1881434807">
                          <w:marLeft w:val="0"/>
                          <w:marRight w:val="0"/>
                          <w:marTop w:val="0"/>
                          <w:marBottom w:val="0"/>
                          <w:divBdr>
                            <w:top w:val="none" w:sz="0" w:space="0" w:color="auto"/>
                            <w:left w:val="none" w:sz="0" w:space="0" w:color="auto"/>
                            <w:bottom w:val="none" w:sz="0" w:space="0" w:color="auto"/>
                            <w:right w:val="none" w:sz="0" w:space="0" w:color="auto"/>
                          </w:divBdr>
                        </w:div>
                      </w:divsChild>
                    </w:div>
                    <w:div w:id="1112093056">
                      <w:marLeft w:val="0"/>
                      <w:marRight w:val="0"/>
                      <w:marTop w:val="0"/>
                      <w:marBottom w:val="0"/>
                      <w:divBdr>
                        <w:top w:val="none" w:sz="0" w:space="0" w:color="auto"/>
                        <w:left w:val="none" w:sz="0" w:space="0" w:color="auto"/>
                        <w:bottom w:val="none" w:sz="0" w:space="0" w:color="auto"/>
                        <w:right w:val="none" w:sz="0" w:space="0" w:color="auto"/>
                      </w:divBdr>
                    </w:div>
                    <w:div w:id="2144224747">
                      <w:marLeft w:val="0"/>
                      <w:marRight w:val="0"/>
                      <w:marTop w:val="0"/>
                      <w:marBottom w:val="0"/>
                      <w:divBdr>
                        <w:top w:val="none" w:sz="0" w:space="0" w:color="auto"/>
                        <w:left w:val="none" w:sz="0" w:space="0" w:color="auto"/>
                        <w:bottom w:val="none" w:sz="0" w:space="0" w:color="auto"/>
                        <w:right w:val="none" w:sz="0" w:space="0" w:color="auto"/>
                      </w:divBdr>
                      <w:divsChild>
                        <w:div w:id="134219484">
                          <w:marLeft w:val="0"/>
                          <w:marRight w:val="0"/>
                          <w:marTop w:val="0"/>
                          <w:marBottom w:val="0"/>
                          <w:divBdr>
                            <w:top w:val="none" w:sz="0" w:space="0" w:color="auto"/>
                            <w:left w:val="none" w:sz="0" w:space="0" w:color="auto"/>
                            <w:bottom w:val="none" w:sz="0" w:space="0" w:color="auto"/>
                            <w:right w:val="none" w:sz="0" w:space="0" w:color="auto"/>
                          </w:divBdr>
                        </w:div>
                        <w:div w:id="622855068">
                          <w:marLeft w:val="0"/>
                          <w:marRight w:val="0"/>
                          <w:marTop w:val="0"/>
                          <w:marBottom w:val="0"/>
                          <w:divBdr>
                            <w:top w:val="none" w:sz="0" w:space="0" w:color="auto"/>
                            <w:left w:val="none" w:sz="0" w:space="0" w:color="auto"/>
                            <w:bottom w:val="none" w:sz="0" w:space="0" w:color="auto"/>
                            <w:right w:val="none" w:sz="0" w:space="0" w:color="auto"/>
                          </w:divBdr>
                        </w:div>
                      </w:divsChild>
                    </w:div>
                    <w:div w:id="216666776">
                      <w:marLeft w:val="0"/>
                      <w:marRight w:val="0"/>
                      <w:marTop w:val="0"/>
                      <w:marBottom w:val="0"/>
                      <w:divBdr>
                        <w:top w:val="none" w:sz="0" w:space="0" w:color="auto"/>
                        <w:left w:val="none" w:sz="0" w:space="0" w:color="auto"/>
                        <w:bottom w:val="none" w:sz="0" w:space="0" w:color="auto"/>
                        <w:right w:val="none" w:sz="0" w:space="0" w:color="auto"/>
                      </w:divBdr>
                      <w:divsChild>
                        <w:div w:id="1514950432">
                          <w:marLeft w:val="0"/>
                          <w:marRight w:val="0"/>
                          <w:marTop w:val="0"/>
                          <w:marBottom w:val="0"/>
                          <w:divBdr>
                            <w:top w:val="none" w:sz="0" w:space="0" w:color="auto"/>
                            <w:left w:val="none" w:sz="0" w:space="0" w:color="auto"/>
                            <w:bottom w:val="none" w:sz="0" w:space="0" w:color="auto"/>
                            <w:right w:val="none" w:sz="0" w:space="0" w:color="auto"/>
                          </w:divBdr>
                        </w:div>
                      </w:divsChild>
                    </w:div>
                    <w:div w:id="1311667631">
                      <w:marLeft w:val="0"/>
                      <w:marRight w:val="0"/>
                      <w:marTop w:val="0"/>
                      <w:marBottom w:val="0"/>
                      <w:divBdr>
                        <w:top w:val="none" w:sz="0" w:space="0" w:color="auto"/>
                        <w:left w:val="none" w:sz="0" w:space="0" w:color="auto"/>
                        <w:bottom w:val="none" w:sz="0" w:space="0" w:color="auto"/>
                        <w:right w:val="none" w:sz="0" w:space="0" w:color="auto"/>
                      </w:divBdr>
                    </w:div>
                    <w:div w:id="1726181595">
                      <w:marLeft w:val="0"/>
                      <w:marRight w:val="0"/>
                      <w:marTop w:val="0"/>
                      <w:marBottom w:val="0"/>
                      <w:divBdr>
                        <w:top w:val="none" w:sz="0" w:space="0" w:color="auto"/>
                        <w:left w:val="none" w:sz="0" w:space="0" w:color="auto"/>
                        <w:bottom w:val="none" w:sz="0" w:space="0" w:color="auto"/>
                        <w:right w:val="none" w:sz="0" w:space="0" w:color="auto"/>
                      </w:divBdr>
                      <w:divsChild>
                        <w:div w:id="1770199946">
                          <w:marLeft w:val="0"/>
                          <w:marRight w:val="0"/>
                          <w:marTop w:val="0"/>
                          <w:marBottom w:val="0"/>
                          <w:divBdr>
                            <w:top w:val="none" w:sz="0" w:space="0" w:color="auto"/>
                            <w:left w:val="none" w:sz="0" w:space="0" w:color="auto"/>
                            <w:bottom w:val="none" w:sz="0" w:space="0" w:color="auto"/>
                            <w:right w:val="none" w:sz="0" w:space="0" w:color="auto"/>
                          </w:divBdr>
                        </w:div>
                        <w:div w:id="223029822">
                          <w:marLeft w:val="0"/>
                          <w:marRight w:val="0"/>
                          <w:marTop w:val="0"/>
                          <w:marBottom w:val="0"/>
                          <w:divBdr>
                            <w:top w:val="none" w:sz="0" w:space="0" w:color="auto"/>
                            <w:left w:val="none" w:sz="0" w:space="0" w:color="auto"/>
                            <w:bottom w:val="none" w:sz="0" w:space="0" w:color="auto"/>
                            <w:right w:val="none" w:sz="0" w:space="0" w:color="auto"/>
                          </w:divBdr>
                        </w:div>
                        <w:div w:id="3038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7826">
      <w:bodyDiv w:val="1"/>
      <w:marLeft w:val="0"/>
      <w:marRight w:val="0"/>
      <w:marTop w:val="0"/>
      <w:marBottom w:val="0"/>
      <w:divBdr>
        <w:top w:val="none" w:sz="0" w:space="0" w:color="auto"/>
        <w:left w:val="none" w:sz="0" w:space="0" w:color="auto"/>
        <w:bottom w:val="none" w:sz="0" w:space="0" w:color="auto"/>
        <w:right w:val="none" w:sz="0" w:space="0" w:color="auto"/>
      </w:divBdr>
      <w:divsChild>
        <w:div w:id="365524120">
          <w:marLeft w:val="0"/>
          <w:marRight w:val="0"/>
          <w:marTop w:val="30"/>
          <w:marBottom w:val="0"/>
          <w:divBdr>
            <w:top w:val="single" w:sz="6" w:space="0" w:color="999999"/>
            <w:left w:val="single" w:sz="6" w:space="0" w:color="999999"/>
            <w:bottom w:val="single" w:sz="6" w:space="0" w:color="999999"/>
            <w:right w:val="single" w:sz="6" w:space="0" w:color="999999"/>
          </w:divBdr>
          <w:divsChild>
            <w:div w:id="2105492952">
              <w:marLeft w:val="3555"/>
              <w:marRight w:val="0"/>
              <w:marTop w:val="0"/>
              <w:marBottom w:val="0"/>
              <w:divBdr>
                <w:top w:val="none" w:sz="0" w:space="0" w:color="auto"/>
                <w:left w:val="none" w:sz="0" w:space="0" w:color="auto"/>
                <w:bottom w:val="none" w:sz="0" w:space="0" w:color="auto"/>
                <w:right w:val="none" w:sz="0" w:space="0" w:color="auto"/>
              </w:divBdr>
              <w:divsChild>
                <w:div w:id="1618098116">
                  <w:marLeft w:val="0"/>
                  <w:marRight w:val="0"/>
                  <w:marTop w:val="0"/>
                  <w:marBottom w:val="0"/>
                  <w:divBdr>
                    <w:top w:val="none" w:sz="0" w:space="0" w:color="auto"/>
                    <w:left w:val="none" w:sz="0" w:space="0" w:color="auto"/>
                    <w:bottom w:val="none" w:sz="0" w:space="0" w:color="auto"/>
                    <w:right w:val="none" w:sz="0" w:space="0" w:color="auto"/>
                  </w:divBdr>
                  <w:divsChild>
                    <w:div w:id="590089142">
                      <w:marLeft w:val="0"/>
                      <w:marRight w:val="0"/>
                      <w:marTop w:val="0"/>
                      <w:marBottom w:val="0"/>
                      <w:divBdr>
                        <w:top w:val="none" w:sz="0" w:space="0" w:color="auto"/>
                        <w:left w:val="none" w:sz="0" w:space="0" w:color="auto"/>
                        <w:bottom w:val="none" w:sz="0" w:space="0" w:color="auto"/>
                        <w:right w:val="none" w:sz="0" w:space="0" w:color="auto"/>
                      </w:divBdr>
                    </w:div>
                    <w:div w:id="1656110106">
                      <w:marLeft w:val="0"/>
                      <w:marRight w:val="0"/>
                      <w:marTop w:val="0"/>
                      <w:marBottom w:val="0"/>
                      <w:divBdr>
                        <w:top w:val="none" w:sz="0" w:space="0" w:color="auto"/>
                        <w:left w:val="none" w:sz="0" w:space="0" w:color="auto"/>
                        <w:bottom w:val="none" w:sz="0" w:space="0" w:color="auto"/>
                        <w:right w:val="none" w:sz="0" w:space="0" w:color="auto"/>
                      </w:divBdr>
                    </w:div>
                    <w:div w:id="1086146426">
                      <w:marLeft w:val="0"/>
                      <w:marRight w:val="0"/>
                      <w:marTop w:val="0"/>
                      <w:marBottom w:val="0"/>
                      <w:divBdr>
                        <w:top w:val="none" w:sz="0" w:space="0" w:color="auto"/>
                        <w:left w:val="none" w:sz="0" w:space="0" w:color="auto"/>
                        <w:bottom w:val="none" w:sz="0" w:space="0" w:color="auto"/>
                        <w:right w:val="none" w:sz="0" w:space="0" w:color="auto"/>
                      </w:divBdr>
                    </w:div>
                    <w:div w:id="825904058">
                      <w:marLeft w:val="0"/>
                      <w:marRight w:val="0"/>
                      <w:marTop w:val="0"/>
                      <w:marBottom w:val="0"/>
                      <w:divBdr>
                        <w:top w:val="none" w:sz="0" w:space="0" w:color="auto"/>
                        <w:left w:val="none" w:sz="0" w:space="0" w:color="auto"/>
                        <w:bottom w:val="none" w:sz="0" w:space="0" w:color="auto"/>
                        <w:right w:val="none" w:sz="0" w:space="0" w:color="auto"/>
                      </w:divBdr>
                    </w:div>
                    <w:div w:id="811291870">
                      <w:marLeft w:val="0"/>
                      <w:marRight w:val="0"/>
                      <w:marTop w:val="0"/>
                      <w:marBottom w:val="0"/>
                      <w:divBdr>
                        <w:top w:val="none" w:sz="0" w:space="0" w:color="auto"/>
                        <w:left w:val="none" w:sz="0" w:space="0" w:color="auto"/>
                        <w:bottom w:val="none" w:sz="0" w:space="0" w:color="auto"/>
                        <w:right w:val="none" w:sz="0" w:space="0" w:color="auto"/>
                      </w:divBdr>
                    </w:div>
                    <w:div w:id="1547109204">
                      <w:marLeft w:val="0"/>
                      <w:marRight w:val="0"/>
                      <w:marTop w:val="0"/>
                      <w:marBottom w:val="0"/>
                      <w:divBdr>
                        <w:top w:val="none" w:sz="0" w:space="0" w:color="auto"/>
                        <w:left w:val="none" w:sz="0" w:space="0" w:color="auto"/>
                        <w:bottom w:val="none" w:sz="0" w:space="0" w:color="auto"/>
                        <w:right w:val="none" w:sz="0" w:space="0" w:color="auto"/>
                      </w:divBdr>
                    </w:div>
                    <w:div w:id="858397060">
                      <w:marLeft w:val="0"/>
                      <w:marRight w:val="0"/>
                      <w:marTop w:val="0"/>
                      <w:marBottom w:val="0"/>
                      <w:divBdr>
                        <w:top w:val="none" w:sz="0" w:space="0" w:color="auto"/>
                        <w:left w:val="none" w:sz="0" w:space="0" w:color="auto"/>
                        <w:bottom w:val="none" w:sz="0" w:space="0" w:color="auto"/>
                        <w:right w:val="none" w:sz="0" w:space="0" w:color="auto"/>
                      </w:divBdr>
                    </w:div>
                    <w:div w:id="1837768439">
                      <w:marLeft w:val="0"/>
                      <w:marRight w:val="0"/>
                      <w:marTop w:val="0"/>
                      <w:marBottom w:val="0"/>
                      <w:divBdr>
                        <w:top w:val="none" w:sz="0" w:space="0" w:color="auto"/>
                        <w:left w:val="none" w:sz="0" w:space="0" w:color="auto"/>
                        <w:bottom w:val="none" w:sz="0" w:space="0" w:color="auto"/>
                        <w:right w:val="none" w:sz="0" w:space="0" w:color="auto"/>
                      </w:divBdr>
                    </w:div>
                    <w:div w:id="1950772269">
                      <w:marLeft w:val="0"/>
                      <w:marRight w:val="0"/>
                      <w:marTop w:val="0"/>
                      <w:marBottom w:val="0"/>
                      <w:divBdr>
                        <w:top w:val="none" w:sz="0" w:space="0" w:color="auto"/>
                        <w:left w:val="none" w:sz="0" w:space="0" w:color="auto"/>
                        <w:bottom w:val="none" w:sz="0" w:space="0" w:color="auto"/>
                        <w:right w:val="none" w:sz="0" w:space="0" w:color="auto"/>
                      </w:divBdr>
                    </w:div>
                    <w:div w:id="373963590">
                      <w:marLeft w:val="0"/>
                      <w:marRight w:val="0"/>
                      <w:marTop w:val="0"/>
                      <w:marBottom w:val="0"/>
                      <w:divBdr>
                        <w:top w:val="none" w:sz="0" w:space="0" w:color="auto"/>
                        <w:left w:val="none" w:sz="0" w:space="0" w:color="auto"/>
                        <w:bottom w:val="none" w:sz="0" w:space="0" w:color="auto"/>
                        <w:right w:val="none" w:sz="0" w:space="0" w:color="auto"/>
                      </w:divBdr>
                    </w:div>
                    <w:div w:id="2000110884">
                      <w:marLeft w:val="0"/>
                      <w:marRight w:val="0"/>
                      <w:marTop w:val="0"/>
                      <w:marBottom w:val="0"/>
                      <w:divBdr>
                        <w:top w:val="none" w:sz="0" w:space="0" w:color="auto"/>
                        <w:left w:val="none" w:sz="0" w:space="0" w:color="auto"/>
                        <w:bottom w:val="none" w:sz="0" w:space="0" w:color="auto"/>
                        <w:right w:val="none" w:sz="0" w:space="0" w:color="auto"/>
                      </w:divBdr>
                    </w:div>
                    <w:div w:id="12536137">
                      <w:marLeft w:val="0"/>
                      <w:marRight w:val="0"/>
                      <w:marTop w:val="0"/>
                      <w:marBottom w:val="0"/>
                      <w:divBdr>
                        <w:top w:val="none" w:sz="0" w:space="0" w:color="auto"/>
                        <w:left w:val="none" w:sz="0" w:space="0" w:color="auto"/>
                        <w:bottom w:val="none" w:sz="0" w:space="0" w:color="auto"/>
                        <w:right w:val="none" w:sz="0" w:space="0" w:color="auto"/>
                      </w:divBdr>
                    </w:div>
                    <w:div w:id="612129405">
                      <w:marLeft w:val="0"/>
                      <w:marRight w:val="0"/>
                      <w:marTop w:val="0"/>
                      <w:marBottom w:val="0"/>
                      <w:divBdr>
                        <w:top w:val="none" w:sz="0" w:space="0" w:color="auto"/>
                        <w:left w:val="none" w:sz="0" w:space="0" w:color="auto"/>
                        <w:bottom w:val="none" w:sz="0" w:space="0" w:color="auto"/>
                        <w:right w:val="none" w:sz="0" w:space="0" w:color="auto"/>
                      </w:divBdr>
                    </w:div>
                    <w:div w:id="1588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8121">
      <w:bodyDiv w:val="1"/>
      <w:marLeft w:val="0"/>
      <w:marRight w:val="0"/>
      <w:marTop w:val="0"/>
      <w:marBottom w:val="0"/>
      <w:divBdr>
        <w:top w:val="none" w:sz="0" w:space="0" w:color="auto"/>
        <w:left w:val="none" w:sz="0" w:space="0" w:color="auto"/>
        <w:bottom w:val="none" w:sz="0" w:space="0" w:color="auto"/>
        <w:right w:val="none" w:sz="0" w:space="0" w:color="auto"/>
      </w:divBdr>
      <w:divsChild>
        <w:div w:id="1106854497">
          <w:marLeft w:val="0"/>
          <w:marRight w:val="0"/>
          <w:marTop w:val="30"/>
          <w:marBottom w:val="0"/>
          <w:divBdr>
            <w:top w:val="single" w:sz="6" w:space="0" w:color="999999"/>
            <w:left w:val="single" w:sz="6" w:space="0" w:color="999999"/>
            <w:bottom w:val="single" w:sz="6" w:space="0" w:color="999999"/>
            <w:right w:val="single" w:sz="6" w:space="0" w:color="999999"/>
          </w:divBdr>
          <w:divsChild>
            <w:div w:id="158956">
              <w:marLeft w:val="3555"/>
              <w:marRight w:val="0"/>
              <w:marTop w:val="0"/>
              <w:marBottom w:val="0"/>
              <w:divBdr>
                <w:top w:val="none" w:sz="0" w:space="0" w:color="auto"/>
                <w:left w:val="none" w:sz="0" w:space="0" w:color="auto"/>
                <w:bottom w:val="none" w:sz="0" w:space="0" w:color="auto"/>
                <w:right w:val="none" w:sz="0" w:space="0" w:color="auto"/>
              </w:divBdr>
              <w:divsChild>
                <w:div w:id="985551577">
                  <w:marLeft w:val="0"/>
                  <w:marRight w:val="0"/>
                  <w:marTop w:val="0"/>
                  <w:marBottom w:val="0"/>
                  <w:divBdr>
                    <w:top w:val="none" w:sz="0" w:space="0" w:color="auto"/>
                    <w:left w:val="none" w:sz="0" w:space="0" w:color="auto"/>
                    <w:bottom w:val="none" w:sz="0" w:space="0" w:color="auto"/>
                    <w:right w:val="none" w:sz="0" w:space="0" w:color="auto"/>
                  </w:divBdr>
                  <w:divsChild>
                    <w:div w:id="1312366138">
                      <w:marLeft w:val="0"/>
                      <w:marRight w:val="0"/>
                      <w:marTop w:val="0"/>
                      <w:marBottom w:val="0"/>
                      <w:divBdr>
                        <w:top w:val="none" w:sz="0" w:space="0" w:color="auto"/>
                        <w:left w:val="none" w:sz="0" w:space="0" w:color="auto"/>
                        <w:bottom w:val="none" w:sz="0" w:space="0" w:color="auto"/>
                        <w:right w:val="none" w:sz="0" w:space="0" w:color="auto"/>
                      </w:divBdr>
                      <w:divsChild>
                        <w:div w:id="595329597">
                          <w:marLeft w:val="0"/>
                          <w:marRight w:val="0"/>
                          <w:marTop w:val="0"/>
                          <w:marBottom w:val="0"/>
                          <w:divBdr>
                            <w:top w:val="none" w:sz="0" w:space="0" w:color="auto"/>
                            <w:left w:val="none" w:sz="0" w:space="0" w:color="auto"/>
                            <w:bottom w:val="none" w:sz="0" w:space="0" w:color="auto"/>
                            <w:right w:val="none" w:sz="0" w:space="0" w:color="auto"/>
                          </w:divBdr>
                        </w:div>
                        <w:div w:id="1816950825">
                          <w:marLeft w:val="0"/>
                          <w:marRight w:val="0"/>
                          <w:marTop w:val="0"/>
                          <w:marBottom w:val="0"/>
                          <w:divBdr>
                            <w:top w:val="none" w:sz="0" w:space="0" w:color="auto"/>
                            <w:left w:val="none" w:sz="0" w:space="0" w:color="auto"/>
                            <w:bottom w:val="none" w:sz="0" w:space="0" w:color="auto"/>
                            <w:right w:val="none" w:sz="0" w:space="0" w:color="auto"/>
                          </w:divBdr>
                        </w:div>
                        <w:div w:id="1949315871">
                          <w:marLeft w:val="0"/>
                          <w:marRight w:val="0"/>
                          <w:marTop w:val="0"/>
                          <w:marBottom w:val="0"/>
                          <w:divBdr>
                            <w:top w:val="none" w:sz="0" w:space="0" w:color="auto"/>
                            <w:left w:val="none" w:sz="0" w:space="0" w:color="auto"/>
                            <w:bottom w:val="none" w:sz="0" w:space="0" w:color="auto"/>
                            <w:right w:val="none" w:sz="0" w:space="0" w:color="auto"/>
                          </w:divBdr>
                        </w:div>
                        <w:div w:id="983505403">
                          <w:marLeft w:val="0"/>
                          <w:marRight w:val="0"/>
                          <w:marTop w:val="0"/>
                          <w:marBottom w:val="0"/>
                          <w:divBdr>
                            <w:top w:val="none" w:sz="0" w:space="0" w:color="auto"/>
                            <w:left w:val="none" w:sz="0" w:space="0" w:color="auto"/>
                            <w:bottom w:val="none" w:sz="0" w:space="0" w:color="auto"/>
                            <w:right w:val="none" w:sz="0" w:space="0" w:color="auto"/>
                          </w:divBdr>
                        </w:div>
                        <w:div w:id="8062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204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30"/>
          <w:marBottom w:val="0"/>
          <w:divBdr>
            <w:top w:val="single" w:sz="6" w:space="0" w:color="999999"/>
            <w:left w:val="single" w:sz="6" w:space="0" w:color="999999"/>
            <w:bottom w:val="single" w:sz="6" w:space="0" w:color="999999"/>
            <w:right w:val="single" w:sz="6" w:space="0" w:color="999999"/>
          </w:divBdr>
          <w:divsChild>
            <w:div w:id="606232216">
              <w:marLeft w:val="3555"/>
              <w:marRight w:val="0"/>
              <w:marTop w:val="0"/>
              <w:marBottom w:val="0"/>
              <w:divBdr>
                <w:top w:val="none" w:sz="0" w:space="0" w:color="auto"/>
                <w:left w:val="none" w:sz="0" w:space="0" w:color="auto"/>
                <w:bottom w:val="none" w:sz="0" w:space="0" w:color="auto"/>
                <w:right w:val="none" w:sz="0" w:space="0" w:color="auto"/>
              </w:divBdr>
              <w:divsChild>
                <w:div w:id="885488836">
                  <w:marLeft w:val="0"/>
                  <w:marRight w:val="0"/>
                  <w:marTop w:val="0"/>
                  <w:marBottom w:val="0"/>
                  <w:divBdr>
                    <w:top w:val="none" w:sz="0" w:space="0" w:color="auto"/>
                    <w:left w:val="none" w:sz="0" w:space="0" w:color="auto"/>
                    <w:bottom w:val="none" w:sz="0" w:space="0" w:color="auto"/>
                    <w:right w:val="none" w:sz="0" w:space="0" w:color="auto"/>
                  </w:divBdr>
                  <w:divsChild>
                    <w:div w:id="1339188877">
                      <w:marLeft w:val="0"/>
                      <w:marRight w:val="0"/>
                      <w:marTop w:val="0"/>
                      <w:marBottom w:val="0"/>
                      <w:divBdr>
                        <w:top w:val="none" w:sz="0" w:space="0" w:color="auto"/>
                        <w:left w:val="none" w:sz="0" w:space="0" w:color="auto"/>
                        <w:bottom w:val="none" w:sz="0" w:space="0" w:color="auto"/>
                        <w:right w:val="none" w:sz="0" w:space="0" w:color="auto"/>
                      </w:divBdr>
                    </w:div>
                    <w:div w:id="1264151089">
                      <w:marLeft w:val="0"/>
                      <w:marRight w:val="0"/>
                      <w:marTop w:val="0"/>
                      <w:marBottom w:val="0"/>
                      <w:divBdr>
                        <w:top w:val="none" w:sz="0" w:space="0" w:color="auto"/>
                        <w:left w:val="none" w:sz="0" w:space="0" w:color="auto"/>
                        <w:bottom w:val="none" w:sz="0" w:space="0" w:color="auto"/>
                        <w:right w:val="none" w:sz="0" w:space="0" w:color="auto"/>
                      </w:divBdr>
                    </w:div>
                    <w:div w:id="127171270">
                      <w:marLeft w:val="0"/>
                      <w:marRight w:val="0"/>
                      <w:marTop w:val="0"/>
                      <w:marBottom w:val="0"/>
                      <w:divBdr>
                        <w:top w:val="none" w:sz="0" w:space="0" w:color="auto"/>
                        <w:left w:val="none" w:sz="0" w:space="0" w:color="auto"/>
                        <w:bottom w:val="none" w:sz="0" w:space="0" w:color="auto"/>
                        <w:right w:val="none" w:sz="0" w:space="0" w:color="auto"/>
                      </w:divBdr>
                    </w:div>
                    <w:div w:id="620917865">
                      <w:marLeft w:val="0"/>
                      <w:marRight w:val="0"/>
                      <w:marTop w:val="0"/>
                      <w:marBottom w:val="0"/>
                      <w:divBdr>
                        <w:top w:val="none" w:sz="0" w:space="0" w:color="auto"/>
                        <w:left w:val="none" w:sz="0" w:space="0" w:color="auto"/>
                        <w:bottom w:val="none" w:sz="0" w:space="0" w:color="auto"/>
                        <w:right w:val="none" w:sz="0" w:space="0" w:color="auto"/>
                      </w:divBdr>
                    </w:div>
                    <w:div w:id="341318187">
                      <w:marLeft w:val="0"/>
                      <w:marRight w:val="0"/>
                      <w:marTop w:val="0"/>
                      <w:marBottom w:val="0"/>
                      <w:divBdr>
                        <w:top w:val="none" w:sz="0" w:space="0" w:color="auto"/>
                        <w:left w:val="none" w:sz="0" w:space="0" w:color="auto"/>
                        <w:bottom w:val="none" w:sz="0" w:space="0" w:color="auto"/>
                        <w:right w:val="none" w:sz="0" w:space="0" w:color="auto"/>
                      </w:divBdr>
                    </w:div>
                    <w:div w:id="1661226174">
                      <w:marLeft w:val="0"/>
                      <w:marRight w:val="0"/>
                      <w:marTop w:val="0"/>
                      <w:marBottom w:val="0"/>
                      <w:divBdr>
                        <w:top w:val="none" w:sz="0" w:space="0" w:color="auto"/>
                        <w:left w:val="none" w:sz="0" w:space="0" w:color="auto"/>
                        <w:bottom w:val="none" w:sz="0" w:space="0" w:color="auto"/>
                        <w:right w:val="none" w:sz="0" w:space="0" w:color="auto"/>
                      </w:divBdr>
                    </w:div>
                    <w:div w:id="670916412">
                      <w:marLeft w:val="0"/>
                      <w:marRight w:val="0"/>
                      <w:marTop w:val="0"/>
                      <w:marBottom w:val="0"/>
                      <w:divBdr>
                        <w:top w:val="none" w:sz="0" w:space="0" w:color="auto"/>
                        <w:left w:val="none" w:sz="0" w:space="0" w:color="auto"/>
                        <w:bottom w:val="none" w:sz="0" w:space="0" w:color="auto"/>
                        <w:right w:val="none" w:sz="0" w:space="0" w:color="auto"/>
                      </w:divBdr>
                    </w:div>
                    <w:div w:id="899172368">
                      <w:marLeft w:val="0"/>
                      <w:marRight w:val="0"/>
                      <w:marTop w:val="0"/>
                      <w:marBottom w:val="0"/>
                      <w:divBdr>
                        <w:top w:val="none" w:sz="0" w:space="0" w:color="auto"/>
                        <w:left w:val="none" w:sz="0" w:space="0" w:color="auto"/>
                        <w:bottom w:val="none" w:sz="0" w:space="0" w:color="auto"/>
                        <w:right w:val="none" w:sz="0" w:space="0" w:color="auto"/>
                      </w:divBdr>
                    </w:div>
                    <w:div w:id="716048506">
                      <w:marLeft w:val="0"/>
                      <w:marRight w:val="0"/>
                      <w:marTop w:val="0"/>
                      <w:marBottom w:val="0"/>
                      <w:divBdr>
                        <w:top w:val="none" w:sz="0" w:space="0" w:color="auto"/>
                        <w:left w:val="none" w:sz="0" w:space="0" w:color="auto"/>
                        <w:bottom w:val="none" w:sz="0" w:space="0" w:color="auto"/>
                        <w:right w:val="none" w:sz="0" w:space="0" w:color="auto"/>
                      </w:divBdr>
                    </w:div>
                    <w:div w:id="1142582742">
                      <w:marLeft w:val="0"/>
                      <w:marRight w:val="0"/>
                      <w:marTop w:val="0"/>
                      <w:marBottom w:val="0"/>
                      <w:divBdr>
                        <w:top w:val="none" w:sz="0" w:space="0" w:color="auto"/>
                        <w:left w:val="none" w:sz="0" w:space="0" w:color="auto"/>
                        <w:bottom w:val="none" w:sz="0" w:space="0" w:color="auto"/>
                        <w:right w:val="none" w:sz="0" w:space="0" w:color="auto"/>
                      </w:divBdr>
                    </w:div>
                    <w:div w:id="1644117261">
                      <w:marLeft w:val="0"/>
                      <w:marRight w:val="0"/>
                      <w:marTop w:val="0"/>
                      <w:marBottom w:val="0"/>
                      <w:divBdr>
                        <w:top w:val="none" w:sz="0" w:space="0" w:color="auto"/>
                        <w:left w:val="none" w:sz="0" w:space="0" w:color="auto"/>
                        <w:bottom w:val="none" w:sz="0" w:space="0" w:color="auto"/>
                        <w:right w:val="none" w:sz="0" w:space="0" w:color="auto"/>
                      </w:divBdr>
                    </w:div>
                    <w:div w:id="1057778948">
                      <w:marLeft w:val="0"/>
                      <w:marRight w:val="0"/>
                      <w:marTop w:val="0"/>
                      <w:marBottom w:val="0"/>
                      <w:divBdr>
                        <w:top w:val="none" w:sz="0" w:space="0" w:color="auto"/>
                        <w:left w:val="none" w:sz="0" w:space="0" w:color="auto"/>
                        <w:bottom w:val="none" w:sz="0" w:space="0" w:color="auto"/>
                        <w:right w:val="none" w:sz="0" w:space="0" w:color="auto"/>
                      </w:divBdr>
                    </w:div>
                    <w:div w:id="1636717598">
                      <w:marLeft w:val="0"/>
                      <w:marRight w:val="0"/>
                      <w:marTop w:val="0"/>
                      <w:marBottom w:val="0"/>
                      <w:divBdr>
                        <w:top w:val="none" w:sz="0" w:space="0" w:color="auto"/>
                        <w:left w:val="none" w:sz="0" w:space="0" w:color="auto"/>
                        <w:bottom w:val="none" w:sz="0" w:space="0" w:color="auto"/>
                        <w:right w:val="none" w:sz="0" w:space="0" w:color="auto"/>
                      </w:divBdr>
                    </w:div>
                    <w:div w:id="883906805">
                      <w:marLeft w:val="0"/>
                      <w:marRight w:val="0"/>
                      <w:marTop w:val="0"/>
                      <w:marBottom w:val="0"/>
                      <w:divBdr>
                        <w:top w:val="none" w:sz="0" w:space="0" w:color="auto"/>
                        <w:left w:val="none" w:sz="0" w:space="0" w:color="auto"/>
                        <w:bottom w:val="none" w:sz="0" w:space="0" w:color="auto"/>
                        <w:right w:val="none" w:sz="0" w:space="0" w:color="auto"/>
                      </w:divBdr>
                    </w:div>
                    <w:div w:id="1558011158">
                      <w:marLeft w:val="0"/>
                      <w:marRight w:val="0"/>
                      <w:marTop w:val="0"/>
                      <w:marBottom w:val="0"/>
                      <w:divBdr>
                        <w:top w:val="none" w:sz="0" w:space="0" w:color="auto"/>
                        <w:left w:val="none" w:sz="0" w:space="0" w:color="auto"/>
                        <w:bottom w:val="none" w:sz="0" w:space="0" w:color="auto"/>
                        <w:right w:val="none" w:sz="0" w:space="0" w:color="auto"/>
                      </w:divBdr>
                    </w:div>
                    <w:div w:id="685136992">
                      <w:marLeft w:val="0"/>
                      <w:marRight w:val="0"/>
                      <w:marTop w:val="0"/>
                      <w:marBottom w:val="0"/>
                      <w:divBdr>
                        <w:top w:val="none" w:sz="0" w:space="0" w:color="auto"/>
                        <w:left w:val="none" w:sz="0" w:space="0" w:color="auto"/>
                        <w:bottom w:val="none" w:sz="0" w:space="0" w:color="auto"/>
                        <w:right w:val="none" w:sz="0" w:space="0" w:color="auto"/>
                      </w:divBdr>
                    </w:div>
                    <w:div w:id="2046326960">
                      <w:marLeft w:val="0"/>
                      <w:marRight w:val="0"/>
                      <w:marTop w:val="0"/>
                      <w:marBottom w:val="0"/>
                      <w:divBdr>
                        <w:top w:val="none" w:sz="0" w:space="0" w:color="auto"/>
                        <w:left w:val="none" w:sz="0" w:space="0" w:color="auto"/>
                        <w:bottom w:val="none" w:sz="0" w:space="0" w:color="auto"/>
                        <w:right w:val="none" w:sz="0" w:space="0" w:color="auto"/>
                      </w:divBdr>
                    </w:div>
                    <w:div w:id="325788957">
                      <w:marLeft w:val="0"/>
                      <w:marRight w:val="0"/>
                      <w:marTop w:val="0"/>
                      <w:marBottom w:val="0"/>
                      <w:divBdr>
                        <w:top w:val="none" w:sz="0" w:space="0" w:color="auto"/>
                        <w:left w:val="none" w:sz="0" w:space="0" w:color="auto"/>
                        <w:bottom w:val="none" w:sz="0" w:space="0" w:color="auto"/>
                        <w:right w:val="none" w:sz="0" w:space="0" w:color="auto"/>
                      </w:divBdr>
                    </w:div>
                    <w:div w:id="1735934531">
                      <w:marLeft w:val="0"/>
                      <w:marRight w:val="0"/>
                      <w:marTop w:val="0"/>
                      <w:marBottom w:val="0"/>
                      <w:divBdr>
                        <w:top w:val="none" w:sz="0" w:space="0" w:color="auto"/>
                        <w:left w:val="none" w:sz="0" w:space="0" w:color="auto"/>
                        <w:bottom w:val="none" w:sz="0" w:space="0" w:color="auto"/>
                        <w:right w:val="none" w:sz="0" w:space="0" w:color="auto"/>
                      </w:divBdr>
                    </w:div>
                    <w:div w:id="234556749">
                      <w:marLeft w:val="0"/>
                      <w:marRight w:val="0"/>
                      <w:marTop w:val="0"/>
                      <w:marBottom w:val="0"/>
                      <w:divBdr>
                        <w:top w:val="none" w:sz="0" w:space="0" w:color="auto"/>
                        <w:left w:val="none" w:sz="0" w:space="0" w:color="auto"/>
                        <w:bottom w:val="none" w:sz="0" w:space="0" w:color="auto"/>
                        <w:right w:val="none" w:sz="0" w:space="0" w:color="auto"/>
                      </w:divBdr>
                    </w:div>
                    <w:div w:id="1246837815">
                      <w:marLeft w:val="0"/>
                      <w:marRight w:val="0"/>
                      <w:marTop w:val="0"/>
                      <w:marBottom w:val="0"/>
                      <w:divBdr>
                        <w:top w:val="none" w:sz="0" w:space="0" w:color="auto"/>
                        <w:left w:val="none" w:sz="0" w:space="0" w:color="auto"/>
                        <w:bottom w:val="none" w:sz="0" w:space="0" w:color="auto"/>
                        <w:right w:val="none" w:sz="0" w:space="0" w:color="auto"/>
                      </w:divBdr>
                    </w:div>
                    <w:div w:id="708988384">
                      <w:marLeft w:val="0"/>
                      <w:marRight w:val="0"/>
                      <w:marTop w:val="0"/>
                      <w:marBottom w:val="0"/>
                      <w:divBdr>
                        <w:top w:val="none" w:sz="0" w:space="0" w:color="auto"/>
                        <w:left w:val="none" w:sz="0" w:space="0" w:color="auto"/>
                        <w:bottom w:val="none" w:sz="0" w:space="0" w:color="auto"/>
                        <w:right w:val="none" w:sz="0" w:space="0" w:color="auto"/>
                      </w:divBdr>
                    </w:div>
                    <w:div w:id="967706087">
                      <w:marLeft w:val="0"/>
                      <w:marRight w:val="0"/>
                      <w:marTop w:val="0"/>
                      <w:marBottom w:val="0"/>
                      <w:divBdr>
                        <w:top w:val="none" w:sz="0" w:space="0" w:color="auto"/>
                        <w:left w:val="none" w:sz="0" w:space="0" w:color="auto"/>
                        <w:bottom w:val="none" w:sz="0" w:space="0" w:color="auto"/>
                        <w:right w:val="none" w:sz="0" w:space="0" w:color="auto"/>
                      </w:divBdr>
                    </w:div>
                    <w:div w:id="1924486660">
                      <w:marLeft w:val="0"/>
                      <w:marRight w:val="0"/>
                      <w:marTop w:val="0"/>
                      <w:marBottom w:val="0"/>
                      <w:divBdr>
                        <w:top w:val="none" w:sz="0" w:space="0" w:color="auto"/>
                        <w:left w:val="none" w:sz="0" w:space="0" w:color="auto"/>
                        <w:bottom w:val="none" w:sz="0" w:space="0" w:color="auto"/>
                        <w:right w:val="none" w:sz="0" w:space="0" w:color="auto"/>
                      </w:divBdr>
                    </w:div>
                    <w:div w:id="1969823954">
                      <w:marLeft w:val="0"/>
                      <w:marRight w:val="0"/>
                      <w:marTop w:val="0"/>
                      <w:marBottom w:val="0"/>
                      <w:divBdr>
                        <w:top w:val="none" w:sz="0" w:space="0" w:color="auto"/>
                        <w:left w:val="none" w:sz="0" w:space="0" w:color="auto"/>
                        <w:bottom w:val="none" w:sz="0" w:space="0" w:color="auto"/>
                        <w:right w:val="none" w:sz="0" w:space="0" w:color="auto"/>
                      </w:divBdr>
                    </w:div>
                    <w:div w:id="993146235">
                      <w:marLeft w:val="0"/>
                      <w:marRight w:val="0"/>
                      <w:marTop w:val="0"/>
                      <w:marBottom w:val="0"/>
                      <w:divBdr>
                        <w:top w:val="none" w:sz="0" w:space="0" w:color="auto"/>
                        <w:left w:val="none" w:sz="0" w:space="0" w:color="auto"/>
                        <w:bottom w:val="none" w:sz="0" w:space="0" w:color="auto"/>
                        <w:right w:val="none" w:sz="0" w:space="0" w:color="auto"/>
                      </w:divBdr>
                    </w:div>
                    <w:div w:id="1318026004">
                      <w:marLeft w:val="0"/>
                      <w:marRight w:val="0"/>
                      <w:marTop w:val="0"/>
                      <w:marBottom w:val="0"/>
                      <w:divBdr>
                        <w:top w:val="none" w:sz="0" w:space="0" w:color="auto"/>
                        <w:left w:val="none" w:sz="0" w:space="0" w:color="auto"/>
                        <w:bottom w:val="none" w:sz="0" w:space="0" w:color="auto"/>
                        <w:right w:val="none" w:sz="0" w:space="0" w:color="auto"/>
                      </w:divBdr>
                    </w:div>
                    <w:div w:id="840319186">
                      <w:marLeft w:val="0"/>
                      <w:marRight w:val="0"/>
                      <w:marTop w:val="0"/>
                      <w:marBottom w:val="0"/>
                      <w:divBdr>
                        <w:top w:val="none" w:sz="0" w:space="0" w:color="auto"/>
                        <w:left w:val="none" w:sz="0" w:space="0" w:color="auto"/>
                        <w:bottom w:val="none" w:sz="0" w:space="0" w:color="auto"/>
                        <w:right w:val="none" w:sz="0" w:space="0" w:color="auto"/>
                      </w:divBdr>
                    </w:div>
                    <w:div w:id="1088040542">
                      <w:marLeft w:val="0"/>
                      <w:marRight w:val="0"/>
                      <w:marTop w:val="0"/>
                      <w:marBottom w:val="0"/>
                      <w:divBdr>
                        <w:top w:val="none" w:sz="0" w:space="0" w:color="auto"/>
                        <w:left w:val="none" w:sz="0" w:space="0" w:color="auto"/>
                        <w:bottom w:val="none" w:sz="0" w:space="0" w:color="auto"/>
                        <w:right w:val="none" w:sz="0" w:space="0" w:color="auto"/>
                      </w:divBdr>
                    </w:div>
                    <w:div w:id="16146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1115">
      <w:bodyDiv w:val="1"/>
      <w:marLeft w:val="0"/>
      <w:marRight w:val="0"/>
      <w:marTop w:val="0"/>
      <w:marBottom w:val="0"/>
      <w:divBdr>
        <w:top w:val="none" w:sz="0" w:space="0" w:color="auto"/>
        <w:left w:val="none" w:sz="0" w:space="0" w:color="auto"/>
        <w:bottom w:val="none" w:sz="0" w:space="0" w:color="auto"/>
        <w:right w:val="none" w:sz="0" w:space="0" w:color="auto"/>
      </w:divBdr>
      <w:divsChild>
        <w:div w:id="747465029">
          <w:marLeft w:val="0"/>
          <w:marRight w:val="0"/>
          <w:marTop w:val="30"/>
          <w:marBottom w:val="0"/>
          <w:divBdr>
            <w:top w:val="single" w:sz="6" w:space="0" w:color="999999"/>
            <w:left w:val="single" w:sz="6" w:space="0" w:color="999999"/>
            <w:bottom w:val="single" w:sz="6" w:space="0" w:color="999999"/>
            <w:right w:val="single" w:sz="6" w:space="0" w:color="999999"/>
          </w:divBdr>
          <w:divsChild>
            <w:div w:id="1300106602">
              <w:marLeft w:val="3555"/>
              <w:marRight w:val="0"/>
              <w:marTop w:val="0"/>
              <w:marBottom w:val="0"/>
              <w:divBdr>
                <w:top w:val="none" w:sz="0" w:space="0" w:color="auto"/>
                <w:left w:val="none" w:sz="0" w:space="0" w:color="auto"/>
                <w:bottom w:val="none" w:sz="0" w:space="0" w:color="auto"/>
                <w:right w:val="none" w:sz="0" w:space="0" w:color="auto"/>
              </w:divBdr>
              <w:divsChild>
                <w:div w:id="1156263187">
                  <w:marLeft w:val="0"/>
                  <w:marRight w:val="0"/>
                  <w:marTop w:val="0"/>
                  <w:marBottom w:val="0"/>
                  <w:divBdr>
                    <w:top w:val="none" w:sz="0" w:space="0" w:color="auto"/>
                    <w:left w:val="none" w:sz="0" w:space="0" w:color="auto"/>
                    <w:bottom w:val="none" w:sz="0" w:space="0" w:color="auto"/>
                    <w:right w:val="none" w:sz="0" w:space="0" w:color="auto"/>
                  </w:divBdr>
                  <w:divsChild>
                    <w:div w:id="1346593047">
                      <w:marLeft w:val="0"/>
                      <w:marRight w:val="0"/>
                      <w:marTop w:val="0"/>
                      <w:marBottom w:val="0"/>
                      <w:divBdr>
                        <w:top w:val="none" w:sz="0" w:space="0" w:color="auto"/>
                        <w:left w:val="none" w:sz="0" w:space="0" w:color="auto"/>
                        <w:bottom w:val="none" w:sz="0" w:space="0" w:color="auto"/>
                        <w:right w:val="none" w:sz="0" w:space="0" w:color="auto"/>
                      </w:divBdr>
                    </w:div>
                    <w:div w:id="1596865304">
                      <w:marLeft w:val="0"/>
                      <w:marRight w:val="0"/>
                      <w:marTop w:val="0"/>
                      <w:marBottom w:val="0"/>
                      <w:divBdr>
                        <w:top w:val="none" w:sz="0" w:space="0" w:color="auto"/>
                        <w:left w:val="none" w:sz="0" w:space="0" w:color="auto"/>
                        <w:bottom w:val="none" w:sz="0" w:space="0" w:color="auto"/>
                        <w:right w:val="none" w:sz="0" w:space="0" w:color="auto"/>
                      </w:divBdr>
                    </w:div>
                    <w:div w:id="815220051">
                      <w:marLeft w:val="0"/>
                      <w:marRight w:val="0"/>
                      <w:marTop w:val="0"/>
                      <w:marBottom w:val="0"/>
                      <w:divBdr>
                        <w:top w:val="none" w:sz="0" w:space="0" w:color="auto"/>
                        <w:left w:val="none" w:sz="0" w:space="0" w:color="auto"/>
                        <w:bottom w:val="none" w:sz="0" w:space="0" w:color="auto"/>
                        <w:right w:val="none" w:sz="0" w:space="0" w:color="auto"/>
                      </w:divBdr>
                    </w:div>
                    <w:div w:id="326984200">
                      <w:marLeft w:val="0"/>
                      <w:marRight w:val="0"/>
                      <w:marTop w:val="0"/>
                      <w:marBottom w:val="0"/>
                      <w:divBdr>
                        <w:top w:val="none" w:sz="0" w:space="0" w:color="auto"/>
                        <w:left w:val="none" w:sz="0" w:space="0" w:color="auto"/>
                        <w:bottom w:val="none" w:sz="0" w:space="0" w:color="auto"/>
                        <w:right w:val="none" w:sz="0" w:space="0" w:color="auto"/>
                      </w:divBdr>
                    </w:div>
                    <w:div w:id="1929458309">
                      <w:marLeft w:val="0"/>
                      <w:marRight w:val="0"/>
                      <w:marTop w:val="0"/>
                      <w:marBottom w:val="0"/>
                      <w:divBdr>
                        <w:top w:val="none" w:sz="0" w:space="0" w:color="auto"/>
                        <w:left w:val="none" w:sz="0" w:space="0" w:color="auto"/>
                        <w:bottom w:val="none" w:sz="0" w:space="0" w:color="auto"/>
                        <w:right w:val="none" w:sz="0" w:space="0" w:color="auto"/>
                      </w:divBdr>
                    </w:div>
                    <w:div w:id="848133905">
                      <w:marLeft w:val="0"/>
                      <w:marRight w:val="0"/>
                      <w:marTop w:val="0"/>
                      <w:marBottom w:val="0"/>
                      <w:divBdr>
                        <w:top w:val="none" w:sz="0" w:space="0" w:color="auto"/>
                        <w:left w:val="none" w:sz="0" w:space="0" w:color="auto"/>
                        <w:bottom w:val="none" w:sz="0" w:space="0" w:color="auto"/>
                        <w:right w:val="none" w:sz="0" w:space="0" w:color="auto"/>
                      </w:divBdr>
                    </w:div>
                    <w:div w:id="1393577018">
                      <w:marLeft w:val="0"/>
                      <w:marRight w:val="0"/>
                      <w:marTop w:val="0"/>
                      <w:marBottom w:val="0"/>
                      <w:divBdr>
                        <w:top w:val="none" w:sz="0" w:space="0" w:color="auto"/>
                        <w:left w:val="none" w:sz="0" w:space="0" w:color="auto"/>
                        <w:bottom w:val="none" w:sz="0" w:space="0" w:color="auto"/>
                        <w:right w:val="none" w:sz="0" w:space="0" w:color="auto"/>
                      </w:divBdr>
                    </w:div>
                    <w:div w:id="2085105943">
                      <w:marLeft w:val="0"/>
                      <w:marRight w:val="0"/>
                      <w:marTop w:val="0"/>
                      <w:marBottom w:val="0"/>
                      <w:divBdr>
                        <w:top w:val="none" w:sz="0" w:space="0" w:color="auto"/>
                        <w:left w:val="none" w:sz="0" w:space="0" w:color="auto"/>
                        <w:bottom w:val="none" w:sz="0" w:space="0" w:color="auto"/>
                        <w:right w:val="none" w:sz="0" w:space="0" w:color="auto"/>
                      </w:divBdr>
                    </w:div>
                    <w:div w:id="13570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4827">
      <w:bodyDiv w:val="1"/>
      <w:marLeft w:val="0"/>
      <w:marRight w:val="0"/>
      <w:marTop w:val="0"/>
      <w:marBottom w:val="0"/>
      <w:divBdr>
        <w:top w:val="none" w:sz="0" w:space="0" w:color="auto"/>
        <w:left w:val="none" w:sz="0" w:space="0" w:color="auto"/>
        <w:bottom w:val="none" w:sz="0" w:space="0" w:color="auto"/>
        <w:right w:val="none" w:sz="0" w:space="0" w:color="auto"/>
      </w:divBdr>
      <w:divsChild>
        <w:div w:id="1208882906">
          <w:marLeft w:val="0"/>
          <w:marRight w:val="0"/>
          <w:marTop w:val="30"/>
          <w:marBottom w:val="0"/>
          <w:divBdr>
            <w:top w:val="single" w:sz="6" w:space="0" w:color="999999"/>
            <w:left w:val="single" w:sz="6" w:space="0" w:color="999999"/>
            <w:bottom w:val="single" w:sz="6" w:space="0" w:color="999999"/>
            <w:right w:val="single" w:sz="6" w:space="0" w:color="999999"/>
          </w:divBdr>
          <w:divsChild>
            <w:div w:id="1110931009">
              <w:marLeft w:val="3555"/>
              <w:marRight w:val="0"/>
              <w:marTop w:val="0"/>
              <w:marBottom w:val="0"/>
              <w:divBdr>
                <w:top w:val="none" w:sz="0" w:space="0" w:color="auto"/>
                <w:left w:val="none" w:sz="0" w:space="0" w:color="auto"/>
                <w:bottom w:val="none" w:sz="0" w:space="0" w:color="auto"/>
                <w:right w:val="none" w:sz="0" w:space="0" w:color="auto"/>
              </w:divBdr>
              <w:divsChild>
                <w:div w:id="1578056700">
                  <w:marLeft w:val="0"/>
                  <w:marRight w:val="0"/>
                  <w:marTop w:val="0"/>
                  <w:marBottom w:val="0"/>
                  <w:divBdr>
                    <w:top w:val="none" w:sz="0" w:space="0" w:color="auto"/>
                    <w:left w:val="none" w:sz="0" w:space="0" w:color="auto"/>
                    <w:bottom w:val="none" w:sz="0" w:space="0" w:color="auto"/>
                    <w:right w:val="none" w:sz="0" w:space="0" w:color="auto"/>
                  </w:divBdr>
                  <w:divsChild>
                    <w:div w:id="324364499">
                      <w:marLeft w:val="0"/>
                      <w:marRight w:val="0"/>
                      <w:marTop w:val="0"/>
                      <w:marBottom w:val="0"/>
                      <w:divBdr>
                        <w:top w:val="none" w:sz="0" w:space="0" w:color="auto"/>
                        <w:left w:val="none" w:sz="0" w:space="0" w:color="auto"/>
                        <w:bottom w:val="none" w:sz="0" w:space="0" w:color="auto"/>
                        <w:right w:val="none" w:sz="0" w:space="0" w:color="auto"/>
                      </w:divBdr>
                      <w:divsChild>
                        <w:div w:id="1069570582">
                          <w:marLeft w:val="0"/>
                          <w:marRight w:val="0"/>
                          <w:marTop w:val="0"/>
                          <w:marBottom w:val="0"/>
                          <w:divBdr>
                            <w:top w:val="none" w:sz="0" w:space="0" w:color="auto"/>
                            <w:left w:val="none" w:sz="0" w:space="0" w:color="auto"/>
                            <w:bottom w:val="none" w:sz="0" w:space="0" w:color="auto"/>
                            <w:right w:val="none" w:sz="0" w:space="0" w:color="auto"/>
                          </w:divBdr>
                        </w:div>
                        <w:div w:id="741221618">
                          <w:marLeft w:val="0"/>
                          <w:marRight w:val="0"/>
                          <w:marTop w:val="0"/>
                          <w:marBottom w:val="0"/>
                          <w:divBdr>
                            <w:top w:val="none" w:sz="0" w:space="0" w:color="auto"/>
                            <w:left w:val="none" w:sz="0" w:space="0" w:color="auto"/>
                            <w:bottom w:val="none" w:sz="0" w:space="0" w:color="auto"/>
                            <w:right w:val="none" w:sz="0" w:space="0" w:color="auto"/>
                          </w:divBdr>
                        </w:div>
                        <w:div w:id="1516191808">
                          <w:marLeft w:val="0"/>
                          <w:marRight w:val="0"/>
                          <w:marTop w:val="0"/>
                          <w:marBottom w:val="0"/>
                          <w:divBdr>
                            <w:top w:val="none" w:sz="0" w:space="0" w:color="auto"/>
                            <w:left w:val="none" w:sz="0" w:space="0" w:color="auto"/>
                            <w:bottom w:val="none" w:sz="0" w:space="0" w:color="auto"/>
                            <w:right w:val="none" w:sz="0" w:space="0" w:color="auto"/>
                          </w:divBdr>
                        </w:div>
                        <w:div w:id="812866493">
                          <w:marLeft w:val="0"/>
                          <w:marRight w:val="0"/>
                          <w:marTop w:val="0"/>
                          <w:marBottom w:val="0"/>
                          <w:divBdr>
                            <w:top w:val="none" w:sz="0" w:space="0" w:color="auto"/>
                            <w:left w:val="none" w:sz="0" w:space="0" w:color="auto"/>
                            <w:bottom w:val="none" w:sz="0" w:space="0" w:color="auto"/>
                            <w:right w:val="none" w:sz="0" w:space="0" w:color="auto"/>
                          </w:divBdr>
                        </w:div>
                      </w:divsChild>
                    </w:div>
                    <w:div w:id="1438332673">
                      <w:marLeft w:val="0"/>
                      <w:marRight w:val="0"/>
                      <w:marTop w:val="0"/>
                      <w:marBottom w:val="0"/>
                      <w:divBdr>
                        <w:top w:val="none" w:sz="0" w:space="0" w:color="auto"/>
                        <w:left w:val="none" w:sz="0" w:space="0" w:color="auto"/>
                        <w:bottom w:val="none" w:sz="0" w:space="0" w:color="auto"/>
                        <w:right w:val="none" w:sz="0" w:space="0" w:color="auto"/>
                      </w:divBdr>
                      <w:divsChild>
                        <w:div w:id="982848769">
                          <w:marLeft w:val="0"/>
                          <w:marRight w:val="0"/>
                          <w:marTop w:val="0"/>
                          <w:marBottom w:val="0"/>
                          <w:divBdr>
                            <w:top w:val="none" w:sz="0" w:space="0" w:color="auto"/>
                            <w:left w:val="none" w:sz="0" w:space="0" w:color="auto"/>
                            <w:bottom w:val="none" w:sz="0" w:space="0" w:color="auto"/>
                            <w:right w:val="none" w:sz="0" w:space="0" w:color="auto"/>
                          </w:divBdr>
                          <w:divsChild>
                            <w:div w:id="2088569511">
                              <w:marLeft w:val="0"/>
                              <w:marRight w:val="0"/>
                              <w:marTop w:val="0"/>
                              <w:marBottom w:val="0"/>
                              <w:divBdr>
                                <w:top w:val="none" w:sz="0" w:space="0" w:color="auto"/>
                                <w:left w:val="none" w:sz="0" w:space="0" w:color="auto"/>
                                <w:bottom w:val="none" w:sz="0" w:space="0" w:color="auto"/>
                                <w:right w:val="none" w:sz="0" w:space="0" w:color="auto"/>
                              </w:divBdr>
                            </w:div>
                            <w:div w:id="578442269">
                              <w:marLeft w:val="0"/>
                              <w:marRight w:val="0"/>
                              <w:marTop w:val="0"/>
                              <w:marBottom w:val="0"/>
                              <w:divBdr>
                                <w:top w:val="none" w:sz="0" w:space="0" w:color="auto"/>
                                <w:left w:val="none" w:sz="0" w:space="0" w:color="auto"/>
                                <w:bottom w:val="none" w:sz="0" w:space="0" w:color="auto"/>
                                <w:right w:val="none" w:sz="0" w:space="0" w:color="auto"/>
                              </w:divBdr>
                            </w:div>
                            <w:div w:id="219094561">
                              <w:marLeft w:val="0"/>
                              <w:marRight w:val="0"/>
                              <w:marTop w:val="0"/>
                              <w:marBottom w:val="0"/>
                              <w:divBdr>
                                <w:top w:val="none" w:sz="0" w:space="0" w:color="auto"/>
                                <w:left w:val="none" w:sz="0" w:space="0" w:color="auto"/>
                                <w:bottom w:val="none" w:sz="0" w:space="0" w:color="auto"/>
                                <w:right w:val="none" w:sz="0" w:space="0" w:color="auto"/>
                              </w:divBdr>
                            </w:div>
                            <w:div w:id="18259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8706">
                      <w:marLeft w:val="0"/>
                      <w:marRight w:val="0"/>
                      <w:marTop w:val="0"/>
                      <w:marBottom w:val="0"/>
                      <w:divBdr>
                        <w:top w:val="none" w:sz="0" w:space="0" w:color="auto"/>
                        <w:left w:val="none" w:sz="0" w:space="0" w:color="auto"/>
                        <w:bottom w:val="none" w:sz="0" w:space="0" w:color="auto"/>
                        <w:right w:val="none" w:sz="0" w:space="0" w:color="auto"/>
                      </w:divBdr>
                    </w:div>
                    <w:div w:id="206530010">
                      <w:marLeft w:val="0"/>
                      <w:marRight w:val="0"/>
                      <w:marTop w:val="0"/>
                      <w:marBottom w:val="0"/>
                      <w:divBdr>
                        <w:top w:val="none" w:sz="0" w:space="0" w:color="auto"/>
                        <w:left w:val="none" w:sz="0" w:space="0" w:color="auto"/>
                        <w:bottom w:val="none" w:sz="0" w:space="0" w:color="auto"/>
                        <w:right w:val="none" w:sz="0" w:space="0" w:color="auto"/>
                      </w:divBdr>
                    </w:div>
                    <w:div w:id="647443406">
                      <w:marLeft w:val="0"/>
                      <w:marRight w:val="0"/>
                      <w:marTop w:val="0"/>
                      <w:marBottom w:val="0"/>
                      <w:divBdr>
                        <w:top w:val="none" w:sz="0" w:space="0" w:color="auto"/>
                        <w:left w:val="none" w:sz="0" w:space="0" w:color="auto"/>
                        <w:bottom w:val="none" w:sz="0" w:space="0" w:color="auto"/>
                        <w:right w:val="none" w:sz="0" w:space="0" w:color="auto"/>
                      </w:divBdr>
                      <w:divsChild>
                        <w:div w:id="155189837">
                          <w:marLeft w:val="0"/>
                          <w:marRight w:val="0"/>
                          <w:marTop w:val="0"/>
                          <w:marBottom w:val="0"/>
                          <w:divBdr>
                            <w:top w:val="none" w:sz="0" w:space="0" w:color="auto"/>
                            <w:left w:val="none" w:sz="0" w:space="0" w:color="auto"/>
                            <w:bottom w:val="none" w:sz="0" w:space="0" w:color="auto"/>
                            <w:right w:val="none" w:sz="0" w:space="0" w:color="auto"/>
                          </w:divBdr>
                        </w:div>
                        <w:div w:id="1597782916">
                          <w:marLeft w:val="0"/>
                          <w:marRight w:val="0"/>
                          <w:marTop w:val="0"/>
                          <w:marBottom w:val="0"/>
                          <w:divBdr>
                            <w:top w:val="none" w:sz="0" w:space="0" w:color="auto"/>
                            <w:left w:val="none" w:sz="0" w:space="0" w:color="auto"/>
                            <w:bottom w:val="none" w:sz="0" w:space="0" w:color="auto"/>
                            <w:right w:val="none" w:sz="0" w:space="0" w:color="auto"/>
                          </w:divBdr>
                        </w:div>
                        <w:div w:id="1204827094">
                          <w:marLeft w:val="0"/>
                          <w:marRight w:val="0"/>
                          <w:marTop w:val="0"/>
                          <w:marBottom w:val="0"/>
                          <w:divBdr>
                            <w:top w:val="none" w:sz="0" w:space="0" w:color="auto"/>
                            <w:left w:val="none" w:sz="0" w:space="0" w:color="auto"/>
                            <w:bottom w:val="none" w:sz="0" w:space="0" w:color="auto"/>
                            <w:right w:val="none" w:sz="0" w:space="0" w:color="auto"/>
                          </w:divBdr>
                        </w:div>
                        <w:div w:id="1074815507">
                          <w:marLeft w:val="0"/>
                          <w:marRight w:val="0"/>
                          <w:marTop w:val="0"/>
                          <w:marBottom w:val="0"/>
                          <w:divBdr>
                            <w:top w:val="none" w:sz="0" w:space="0" w:color="auto"/>
                            <w:left w:val="none" w:sz="0" w:space="0" w:color="auto"/>
                            <w:bottom w:val="none" w:sz="0" w:space="0" w:color="auto"/>
                            <w:right w:val="none" w:sz="0" w:space="0" w:color="auto"/>
                          </w:divBdr>
                        </w:div>
                      </w:divsChild>
                    </w:div>
                    <w:div w:id="1840805095">
                      <w:marLeft w:val="0"/>
                      <w:marRight w:val="0"/>
                      <w:marTop w:val="0"/>
                      <w:marBottom w:val="0"/>
                      <w:divBdr>
                        <w:top w:val="none" w:sz="0" w:space="0" w:color="auto"/>
                        <w:left w:val="none" w:sz="0" w:space="0" w:color="auto"/>
                        <w:bottom w:val="none" w:sz="0" w:space="0" w:color="auto"/>
                        <w:right w:val="none" w:sz="0" w:space="0" w:color="auto"/>
                      </w:divBdr>
                    </w:div>
                    <w:div w:id="1802267164">
                      <w:marLeft w:val="0"/>
                      <w:marRight w:val="0"/>
                      <w:marTop w:val="0"/>
                      <w:marBottom w:val="0"/>
                      <w:divBdr>
                        <w:top w:val="none" w:sz="0" w:space="0" w:color="auto"/>
                        <w:left w:val="none" w:sz="0" w:space="0" w:color="auto"/>
                        <w:bottom w:val="none" w:sz="0" w:space="0" w:color="auto"/>
                        <w:right w:val="none" w:sz="0" w:space="0" w:color="auto"/>
                      </w:divBdr>
                    </w:div>
                    <w:div w:id="1659844876">
                      <w:marLeft w:val="0"/>
                      <w:marRight w:val="0"/>
                      <w:marTop w:val="0"/>
                      <w:marBottom w:val="0"/>
                      <w:divBdr>
                        <w:top w:val="none" w:sz="0" w:space="0" w:color="auto"/>
                        <w:left w:val="none" w:sz="0" w:space="0" w:color="auto"/>
                        <w:bottom w:val="none" w:sz="0" w:space="0" w:color="auto"/>
                        <w:right w:val="none" w:sz="0" w:space="0" w:color="auto"/>
                      </w:divBdr>
                    </w:div>
                    <w:div w:id="1591622242">
                      <w:marLeft w:val="0"/>
                      <w:marRight w:val="0"/>
                      <w:marTop w:val="0"/>
                      <w:marBottom w:val="0"/>
                      <w:divBdr>
                        <w:top w:val="none" w:sz="0" w:space="0" w:color="auto"/>
                        <w:left w:val="none" w:sz="0" w:space="0" w:color="auto"/>
                        <w:bottom w:val="none" w:sz="0" w:space="0" w:color="auto"/>
                        <w:right w:val="none" w:sz="0" w:space="0" w:color="auto"/>
                      </w:divBdr>
                      <w:divsChild>
                        <w:div w:id="436874137">
                          <w:marLeft w:val="0"/>
                          <w:marRight w:val="0"/>
                          <w:marTop w:val="0"/>
                          <w:marBottom w:val="0"/>
                          <w:divBdr>
                            <w:top w:val="none" w:sz="0" w:space="0" w:color="auto"/>
                            <w:left w:val="none" w:sz="0" w:space="0" w:color="auto"/>
                            <w:bottom w:val="none" w:sz="0" w:space="0" w:color="auto"/>
                            <w:right w:val="none" w:sz="0" w:space="0" w:color="auto"/>
                          </w:divBdr>
                        </w:div>
                        <w:div w:id="440421651">
                          <w:marLeft w:val="0"/>
                          <w:marRight w:val="0"/>
                          <w:marTop w:val="0"/>
                          <w:marBottom w:val="0"/>
                          <w:divBdr>
                            <w:top w:val="none" w:sz="0" w:space="0" w:color="auto"/>
                            <w:left w:val="none" w:sz="0" w:space="0" w:color="auto"/>
                            <w:bottom w:val="none" w:sz="0" w:space="0" w:color="auto"/>
                            <w:right w:val="none" w:sz="0" w:space="0" w:color="auto"/>
                          </w:divBdr>
                        </w:div>
                        <w:div w:id="26881372">
                          <w:marLeft w:val="0"/>
                          <w:marRight w:val="0"/>
                          <w:marTop w:val="0"/>
                          <w:marBottom w:val="0"/>
                          <w:divBdr>
                            <w:top w:val="none" w:sz="0" w:space="0" w:color="auto"/>
                            <w:left w:val="none" w:sz="0" w:space="0" w:color="auto"/>
                            <w:bottom w:val="none" w:sz="0" w:space="0" w:color="auto"/>
                            <w:right w:val="none" w:sz="0" w:space="0" w:color="auto"/>
                          </w:divBdr>
                        </w:div>
                        <w:div w:id="8708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561169">
      <w:bodyDiv w:val="1"/>
      <w:marLeft w:val="0"/>
      <w:marRight w:val="0"/>
      <w:marTop w:val="0"/>
      <w:marBottom w:val="0"/>
      <w:divBdr>
        <w:top w:val="none" w:sz="0" w:space="0" w:color="auto"/>
        <w:left w:val="none" w:sz="0" w:space="0" w:color="auto"/>
        <w:bottom w:val="none" w:sz="0" w:space="0" w:color="auto"/>
        <w:right w:val="none" w:sz="0" w:space="0" w:color="auto"/>
      </w:divBdr>
      <w:divsChild>
        <w:div w:id="67578885">
          <w:marLeft w:val="0"/>
          <w:marRight w:val="0"/>
          <w:marTop w:val="30"/>
          <w:marBottom w:val="0"/>
          <w:divBdr>
            <w:top w:val="single" w:sz="6" w:space="0" w:color="999999"/>
            <w:left w:val="single" w:sz="6" w:space="0" w:color="999999"/>
            <w:bottom w:val="single" w:sz="6" w:space="0" w:color="999999"/>
            <w:right w:val="single" w:sz="6" w:space="0" w:color="999999"/>
          </w:divBdr>
          <w:divsChild>
            <w:div w:id="419373112">
              <w:marLeft w:val="3555"/>
              <w:marRight w:val="0"/>
              <w:marTop w:val="0"/>
              <w:marBottom w:val="0"/>
              <w:divBdr>
                <w:top w:val="none" w:sz="0" w:space="0" w:color="auto"/>
                <w:left w:val="none" w:sz="0" w:space="0" w:color="auto"/>
                <w:bottom w:val="none" w:sz="0" w:space="0" w:color="auto"/>
                <w:right w:val="none" w:sz="0" w:space="0" w:color="auto"/>
              </w:divBdr>
              <w:divsChild>
                <w:div w:id="312026062">
                  <w:marLeft w:val="0"/>
                  <w:marRight w:val="0"/>
                  <w:marTop w:val="0"/>
                  <w:marBottom w:val="0"/>
                  <w:divBdr>
                    <w:top w:val="none" w:sz="0" w:space="0" w:color="auto"/>
                    <w:left w:val="none" w:sz="0" w:space="0" w:color="auto"/>
                    <w:bottom w:val="none" w:sz="0" w:space="0" w:color="auto"/>
                    <w:right w:val="none" w:sz="0" w:space="0" w:color="auto"/>
                  </w:divBdr>
                  <w:divsChild>
                    <w:div w:id="2112821554">
                      <w:marLeft w:val="0"/>
                      <w:marRight w:val="0"/>
                      <w:marTop w:val="0"/>
                      <w:marBottom w:val="0"/>
                      <w:divBdr>
                        <w:top w:val="none" w:sz="0" w:space="0" w:color="auto"/>
                        <w:left w:val="none" w:sz="0" w:space="0" w:color="auto"/>
                        <w:bottom w:val="none" w:sz="0" w:space="0" w:color="auto"/>
                        <w:right w:val="none" w:sz="0" w:space="0" w:color="auto"/>
                      </w:divBdr>
                      <w:divsChild>
                        <w:div w:id="1094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8262">
      <w:bodyDiv w:val="1"/>
      <w:marLeft w:val="0"/>
      <w:marRight w:val="0"/>
      <w:marTop w:val="0"/>
      <w:marBottom w:val="0"/>
      <w:divBdr>
        <w:top w:val="none" w:sz="0" w:space="0" w:color="auto"/>
        <w:left w:val="none" w:sz="0" w:space="0" w:color="auto"/>
        <w:bottom w:val="none" w:sz="0" w:space="0" w:color="auto"/>
        <w:right w:val="none" w:sz="0" w:space="0" w:color="auto"/>
      </w:divBdr>
      <w:divsChild>
        <w:div w:id="2064477601">
          <w:marLeft w:val="0"/>
          <w:marRight w:val="0"/>
          <w:marTop w:val="30"/>
          <w:marBottom w:val="0"/>
          <w:divBdr>
            <w:top w:val="single" w:sz="6" w:space="0" w:color="999999"/>
            <w:left w:val="single" w:sz="6" w:space="0" w:color="999999"/>
            <w:bottom w:val="single" w:sz="6" w:space="0" w:color="999999"/>
            <w:right w:val="single" w:sz="6" w:space="0" w:color="999999"/>
          </w:divBdr>
          <w:divsChild>
            <w:div w:id="1577939005">
              <w:marLeft w:val="3555"/>
              <w:marRight w:val="0"/>
              <w:marTop w:val="0"/>
              <w:marBottom w:val="0"/>
              <w:divBdr>
                <w:top w:val="none" w:sz="0" w:space="0" w:color="auto"/>
                <w:left w:val="none" w:sz="0" w:space="0" w:color="auto"/>
                <w:bottom w:val="none" w:sz="0" w:space="0" w:color="auto"/>
                <w:right w:val="none" w:sz="0" w:space="0" w:color="auto"/>
              </w:divBdr>
              <w:divsChild>
                <w:div w:id="2135514037">
                  <w:marLeft w:val="0"/>
                  <w:marRight w:val="0"/>
                  <w:marTop w:val="0"/>
                  <w:marBottom w:val="0"/>
                  <w:divBdr>
                    <w:top w:val="none" w:sz="0" w:space="0" w:color="auto"/>
                    <w:left w:val="none" w:sz="0" w:space="0" w:color="auto"/>
                    <w:bottom w:val="none" w:sz="0" w:space="0" w:color="auto"/>
                    <w:right w:val="none" w:sz="0" w:space="0" w:color="auto"/>
                  </w:divBdr>
                  <w:divsChild>
                    <w:div w:id="1687101621">
                      <w:marLeft w:val="0"/>
                      <w:marRight w:val="0"/>
                      <w:marTop w:val="0"/>
                      <w:marBottom w:val="0"/>
                      <w:divBdr>
                        <w:top w:val="none" w:sz="0" w:space="0" w:color="auto"/>
                        <w:left w:val="none" w:sz="0" w:space="0" w:color="auto"/>
                        <w:bottom w:val="none" w:sz="0" w:space="0" w:color="auto"/>
                        <w:right w:val="none" w:sz="0" w:space="0" w:color="auto"/>
                      </w:divBdr>
                    </w:div>
                    <w:div w:id="1237975129">
                      <w:marLeft w:val="0"/>
                      <w:marRight w:val="0"/>
                      <w:marTop w:val="0"/>
                      <w:marBottom w:val="0"/>
                      <w:divBdr>
                        <w:top w:val="none" w:sz="0" w:space="0" w:color="auto"/>
                        <w:left w:val="none" w:sz="0" w:space="0" w:color="auto"/>
                        <w:bottom w:val="none" w:sz="0" w:space="0" w:color="auto"/>
                        <w:right w:val="none" w:sz="0" w:space="0" w:color="auto"/>
                      </w:divBdr>
                    </w:div>
                    <w:div w:id="162168392">
                      <w:marLeft w:val="0"/>
                      <w:marRight w:val="0"/>
                      <w:marTop w:val="0"/>
                      <w:marBottom w:val="0"/>
                      <w:divBdr>
                        <w:top w:val="none" w:sz="0" w:space="0" w:color="auto"/>
                        <w:left w:val="none" w:sz="0" w:space="0" w:color="auto"/>
                        <w:bottom w:val="none" w:sz="0" w:space="0" w:color="auto"/>
                        <w:right w:val="none" w:sz="0" w:space="0" w:color="auto"/>
                      </w:divBdr>
                      <w:divsChild>
                        <w:div w:id="1349136998">
                          <w:marLeft w:val="0"/>
                          <w:marRight w:val="0"/>
                          <w:marTop w:val="0"/>
                          <w:marBottom w:val="0"/>
                          <w:divBdr>
                            <w:top w:val="none" w:sz="0" w:space="0" w:color="auto"/>
                            <w:left w:val="none" w:sz="0" w:space="0" w:color="auto"/>
                            <w:bottom w:val="none" w:sz="0" w:space="0" w:color="auto"/>
                            <w:right w:val="none" w:sz="0" w:space="0" w:color="auto"/>
                          </w:divBdr>
                          <w:divsChild>
                            <w:div w:id="1278829550">
                              <w:marLeft w:val="0"/>
                              <w:marRight w:val="0"/>
                              <w:marTop w:val="0"/>
                              <w:marBottom w:val="0"/>
                              <w:divBdr>
                                <w:top w:val="none" w:sz="0" w:space="0" w:color="auto"/>
                                <w:left w:val="none" w:sz="0" w:space="0" w:color="auto"/>
                                <w:bottom w:val="none" w:sz="0" w:space="0" w:color="auto"/>
                                <w:right w:val="none" w:sz="0" w:space="0" w:color="auto"/>
                              </w:divBdr>
                              <w:divsChild>
                                <w:div w:id="15563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624">
                      <w:marLeft w:val="0"/>
                      <w:marRight w:val="0"/>
                      <w:marTop w:val="0"/>
                      <w:marBottom w:val="0"/>
                      <w:divBdr>
                        <w:top w:val="none" w:sz="0" w:space="0" w:color="auto"/>
                        <w:left w:val="none" w:sz="0" w:space="0" w:color="auto"/>
                        <w:bottom w:val="none" w:sz="0" w:space="0" w:color="auto"/>
                        <w:right w:val="none" w:sz="0" w:space="0" w:color="auto"/>
                      </w:divBdr>
                    </w:div>
                    <w:div w:id="146632755">
                      <w:marLeft w:val="0"/>
                      <w:marRight w:val="0"/>
                      <w:marTop w:val="0"/>
                      <w:marBottom w:val="0"/>
                      <w:divBdr>
                        <w:top w:val="none" w:sz="0" w:space="0" w:color="auto"/>
                        <w:left w:val="none" w:sz="0" w:space="0" w:color="auto"/>
                        <w:bottom w:val="none" w:sz="0" w:space="0" w:color="auto"/>
                        <w:right w:val="none" w:sz="0" w:space="0" w:color="auto"/>
                      </w:divBdr>
                    </w:div>
                    <w:div w:id="31882154">
                      <w:marLeft w:val="0"/>
                      <w:marRight w:val="0"/>
                      <w:marTop w:val="0"/>
                      <w:marBottom w:val="0"/>
                      <w:divBdr>
                        <w:top w:val="none" w:sz="0" w:space="0" w:color="auto"/>
                        <w:left w:val="none" w:sz="0" w:space="0" w:color="auto"/>
                        <w:bottom w:val="none" w:sz="0" w:space="0" w:color="auto"/>
                        <w:right w:val="none" w:sz="0" w:space="0" w:color="auto"/>
                      </w:divBdr>
                    </w:div>
                    <w:div w:id="1316449305">
                      <w:marLeft w:val="0"/>
                      <w:marRight w:val="0"/>
                      <w:marTop w:val="0"/>
                      <w:marBottom w:val="0"/>
                      <w:divBdr>
                        <w:top w:val="none" w:sz="0" w:space="0" w:color="auto"/>
                        <w:left w:val="none" w:sz="0" w:space="0" w:color="auto"/>
                        <w:bottom w:val="none" w:sz="0" w:space="0" w:color="auto"/>
                        <w:right w:val="none" w:sz="0" w:space="0" w:color="auto"/>
                      </w:divBdr>
                    </w:div>
                    <w:div w:id="443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0536">
      <w:bodyDiv w:val="1"/>
      <w:marLeft w:val="0"/>
      <w:marRight w:val="0"/>
      <w:marTop w:val="0"/>
      <w:marBottom w:val="0"/>
      <w:divBdr>
        <w:top w:val="none" w:sz="0" w:space="0" w:color="auto"/>
        <w:left w:val="none" w:sz="0" w:space="0" w:color="auto"/>
        <w:bottom w:val="none" w:sz="0" w:space="0" w:color="auto"/>
        <w:right w:val="none" w:sz="0" w:space="0" w:color="auto"/>
      </w:divBdr>
      <w:divsChild>
        <w:div w:id="644774796">
          <w:marLeft w:val="0"/>
          <w:marRight w:val="0"/>
          <w:marTop w:val="30"/>
          <w:marBottom w:val="0"/>
          <w:divBdr>
            <w:top w:val="single" w:sz="6" w:space="0" w:color="999999"/>
            <w:left w:val="single" w:sz="6" w:space="0" w:color="999999"/>
            <w:bottom w:val="single" w:sz="6" w:space="0" w:color="999999"/>
            <w:right w:val="single" w:sz="6" w:space="0" w:color="999999"/>
          </w:divBdr>
          <w:divsChild>
            <w:div w:id="1214148810">
              <w:marLeft w:val="3555"/>
              <w:marRight w:val="0"/>
              <w:marTop w:val="0"/>
              <w:marBottom w:val="0"/>
              <w:divBdr>
                <w:top w:val="none" w:sz="0" w:space="0" w:color="auto"/>
                <w:left w:val="none" w:sz="0" w:space="0" w:color="auto"/>
                <w:bottom w:val="none" w:sz="0" w:space="0" w:color="auto"/>
                <w:right w:val="none" w:sz="0" w:space="0" w:color="auto"/>
              </w:divBdr>
              <w:divsChild>
                <w:div w:id="1152678709">
                  <w:marLeft w:val="0"/>
                  <w:marRight w:val="0"/>
                  <w:marTop w:val="0"/>
                  <w:marBottom w:val="0"/>
                  <w:divBdr>
                    <w:top w:val="none" w:sz="0" w:space="0" w:color="auto"/>
                    <w:left w:val="none" w:sz="0" w:space="0" w:color="auto"/>
                    <w:bottom w:val="none" w:sz="0" w:space="0" w:color="auto"/>
                    <w:right w:val="none" w:sz="0" w:space="0" w:color="auto"/>
                  </w:divBdr>
                  <w:divsChild>
                    <w:div w:id="1853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8829">
      <w:bodyDiv w:val="1"/>
      <w:marLeft w:val="0"/>
      <w:marRight w:val="0"/>
      <w:marTop w:val="0"/>
      <w:marBottom w:val="0"/>
      <w:divBdr>
        <w:top w:val="none" w:sz="0" w:space="0" w:color="auto"/>
        <w:left w:val="none" w:sz="0" w:space="0" w:color="auto"/>
        <w:bottom w:val="none" w:sz="0" w:space="0" w:color="auto"/>
        <w:right w:val="none" w:sz="0" w:space="0" w:color="auto"/>
      </w:divBdr>
      <w:divsChild>
        <w:div w:id="1513951949">
          <w:marLeft w:val="0"/>
          <w:marRight w:val="0"/>
          <w:marTop w:val="30"/>
          <w:marBottom w:val="0"/>
          <w:divBdr>
            <w:top w:val="single" w:sz="6" w:space="0" w:color="999999"/>
            <w:left w:val="single" w:sz="6" w:space="0" w:color="999999"/>
            <w:bottom w:val="single" w:sz="6" w:space="0" w:color="999999"/>
            <w:right w:val="single" w:sz="6" w:space="0" w:color="999999"/>
          </w:divBdr>
          <w:divsChild>
            <w:div w:id="1645887722">
              <w:marLeft w:val="3555"/>
              <w:marRight w:val="0"/>
              <w:marTop w:val="0"/>
              <w:marBottom w:val="0"/>
              <w:divBdr>
                <w:top w:val="none" w:sz="0" w:space="0" w:color="auto"/>
                <w:left w:val="none" w:sz="0" w:space="0" w:color="auto"/>
                <w:bottom w:val="none" w:sz="0" w:space="0" w:color="auto"/>
                <w:right w:val="none" w:sz="0" w:space="0" w:color="auto"/>
              </w:divBdr>
              <w:divsChild>
                <w:div w:id="1659386463">
                  <w:marLeft w:val="0"/>
                  <w:marRight w:val="0"/>
                  <w:marTop w:val="0"/>
                  <w:marBottom w:val="0"/>
                  <w:divBdr>
                    <w:top w:val="none" w:sz="0" w:space="0" w:color="auto"/>
                    <w:left w:val="none" w:sz="0" w:space="0" w:color="auto"/>
                    <w:bottom w:val="none" w:sz="0" w:space="0" w:color="auto"/>
                    <w:right w:val="none" w:sz="0" w:space="0" w:color="auto"/>
                  </w:divBdr>
                  <w:divsChild>
                    <w:div w:id="1772356906">
                      <w:marLeft w:val="0"/>
                      <w:marRight w:val="0"/>
                      <w:marTop w:val="0"/>
                      <w:marBottom w:val="0"/>
                      <w:divBdr>
                        <w:top w:val="none" w:sz="0" w:space="0" w:color="auto"/>
                        <w:left w:val="none" w:sz="0" w:space="0" w:color="auto"/>
                        <w:bottom w:val="none" w:sz="0" w:space="0" w:color="auto"/>
                        <w:right w:val="none" w:sz="0" w:space="0" w:color="auto"/>
                      </w:divBdr>
                    </w:div>
                    <w:div w:id="914820619">
                      <w:marLeft w:val="0"/>
                      <w:marRight w:val="0"/>
                      <w:marTop w:val="0"/>
                      <w:marBottom w:val="0"/>
                      <w:divBdr>
                        <w:top w:val="none" w:sz="0" w:space="0" w:color="auto"/>
                        <w:left w:val="none" w:sz="0" w:space="0" w:color="auto"/>
                        <w:bottom w:val="none" w:sz="0" w:space="0" w:color="auto"/>
                        <w:right w:val="none" w:sz="0" w:space="0" w:color="auto"/>
                      </w:divBdr>
                    </w:div>
                    <w:div w:id="909844705">
                      <w:marLeft w:val="0"/>
                      <w:marRight w:val="0"/>
                      <w:marTop w:val="0"/>
                      <w:marBottom w:val="0"/>
                      <w:divBdr>
                        <w:top w:val="none" w:sz="0" w:space="0" w:color="auto"/>
                        <w:left w:val="none" w:sz="0" w:space="0" w:color="auto"/>
                        <w:bottom w:val="none" w:sz="0" w:space="0" w:color="auto"/>
                        <w:right w:val="none" w:sz="0" w:space="0" w:color="auto"/>
                      </w:divBdr>
                    </w:div>
                    <w:div w:id="2062166277">
                      <w:marLeft w:val="0"/>
                      <w:marRight w:val="0"/>
                      <w:marTop w:val="0"/>
                      <w:marBottom w:val="0"/>
                      <w:divBdr>
                        <w:top w:val="none" w:sz="0" w:space="0" w:color="auto"/>
                        <w:left w:val="none" w:sz="0" w:space="0" w:color="auto"/>
                        <w:bottom w:val="none" w:sz="0" w:space="0" w:color="auto"/>
                        <w:right w:val="none" w:sz="0" w:space="0" w:color="auto"/>
                      </w:divBdr>
                    </w:div>
                    <w:div w:id="8203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7367">
      <w:bodyDiv w:val="1"/>
      <w:marLeft w:val="0"/>
      <w:marRight w:val="0"/>
      <w:marTop w:val="0"/>
      <w:marBottom w:val="0"/>
      <w:divBdr>
        <w:top w:val="none" w:sz="0" w:space="0" w:color="auto"/>
        <w:left w:val="none" w:sz="0" w:space="0" w:color="auto"/>
        <w:bottom w:val="none" w:sz="0" w:space="0" w:color="auto"/>
        <w:right w:val="none" w:sz="0" w:space="0" w:color="auto"/>
      </w:divBdr>
      <w:divsChild>
        <w:div w:id="1079014504">
          <w:marLeft w:val="0"/>
          <w:marRight w:val="0"/>
          <w:marTop w:val="30"/>
          <w:marBottom w:val="0"/>
          <w:divBdr>
            <w:top w:val="single" w:sz="6" w:space="0" w:color="999999"/>
            <w:left w:val="single" w:sz="6" w:space="0" w:color="999999"/>
            <w:bottom w:val="single" w:sz="6" w:space="0" w:color="999999"/>
            <w:right w:val="single" w:sz="6" w:space="0" w:color="999999"/>
          </w:divBdr>
          <w:divsChild>
            <w:div w:id="177738865">
              <w:marLeft w:val="3555"/>
              <w:marRight w:val="0"/>
              <w:marTop w:val="0"/>
              <w:marBottom w:val="0"/>
              <w:divBdr>
                <w:top w:val="none" w:sz="0" w:space="0" w:color="auto"/>
                <w:left w:val="none" w:sz="0" w:space="0" w:color="auto"/>
                <w:bottom w:val="none" w:sz="0" w:space="0" w:color="auto"/>
                <w:right w:val="none" w:sz="0" w:space="0" w:color="auto"/>
              </w:divBdr>
              <w:divsChild>
                <w:div w:id="387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2545">
      <w:bodyDiv w:val="1"/>
      <w:marLeft w:val="0"/>
      <w:marRight w:val="0"/>
      <w:marTop w:val="0"/>
      <w:marBottom w:val="0"/>
      <w:divBdr>
        <w:top w:val="none" w:sz="0" w:space="0" w:color="auto"/>
        <w:left w:val="none" w:sz="0" w:space="0" w:color="auto"/>
        <w:bottom w:val="none" w:sz="0" w:space="0" w:color="auto"/>
        <w:right w:val="none" w:sz="0" w:space="0" w:color="auto"/>
      </w:divBdr>
      <w:divsChild>
        <w:div w:id="763459041">
          <w:marLeft w:val="0"/>
          <w:marRight w:val="0"/>
          <w:marTop w:val="30"/>
          <w:marBottom w:val="0"/>
          <w:divBdr>
            <w:top w:val="single" w:sz="6" w:space="0" w:color="999999"/>
            <w:left w:val="single" w:sz="6" w:space="0" w:color="999999"/>
            <w:bottom w:val="single" w:sz="6" w:space="0" w:color="999999"/>
            <w:right w:val="single" w:sz="6" w:space="0" w:color="999999"/>
          </w:divBdr>
          <w:divsChild>
            <w:div w:id="1697265649">
              <w:marLeft w:val="3555"/>
              <w:marRight w:val="0"/>
              <w:marTop w:val="0"/>
              <w:marBottom w:val="0"/>
              <w:divBdr>
                <w:top w:val="none" w:sz="0" w:space="0" w:color="auto"/>
                <w:left w:val="none" w:sz="0" w:space="0" w:color="auto"/>
                <w:bottom w:val="none" w:sz="0" w:space="0" w:color="auto"/>
                <w:right w:val="none" w:sz="0" w:space="0" w:color="auto"/>
              </w:divBdr>
              <w:divsChild>
                <w:div w:id="305745461">
                  <w:marLeft w:val="0"/>
                  <w:marRight w:val="0"/>
                  <w:marTop w:val="0"/>
                  <w:marBottom w:val="0"/>
                  <w:divBdr>
                    <w:top w:val="none" w:sz="0" w:space="0" w:color="auto"/>
                    <w:left w:val="none" w:sz="0" w:space="0" w:color="auto"/>
                    <w:bottom w:val="none" w:sz="0" w:space="0" w:color="auto"/>
                    <w:right w:val="none" w:sz="0" w:space="0" w:color="auto"/>
                  </w:divBdr>
                  <w:divsChild>
                    <w:div w:id="11355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4DC9-D833-4907-8A91-D49A277E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10470</Words>
  <Characters>65965</Characters>
  <Application>Microsoft Office Word</Application>
  <DocSecurity>0</DocSecurity>
  <Lines>549</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76283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Michaela</dc:creator>
  <cp:lastModifiedBy>Zechmeister Gerd</cp:lastModifiedBy>
  <cp:revision>2</cp:revision>
  <dcterms:created xsi:type="dcterms:W3CDTF">2020-01-08T12:55:00Z</dcterms:created>
  <dcterms:modified xsi:type="dcterms:W3CDTF">2020-01-08T12:55:00Z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UFAAkxpNJwTxbIChGm8W1RdVQJfFvBo6/dgSzH/MjHmWojeRYWQHxtphBJXl7R8pJUpSOFoyaK/LT5vp
+EZy/4g5bbsizNwRfhxD39ULuKKZjjhzebn8OUtnec4Ky0Wi4Jhb1nb9WLvhRdDp+EZy/4g5bbsi
zNwRfhxD39ULuKKZjjhzebn8OUtnedKnxFv8ayLFTxnLF5s9TKZbIKARLH3LGITJV0+a13J9SxjS
uW6GSLbYOwRPiZn4r</vt:lpwstr>
  </property>
  <property fmtid="{D5CDD505-2E9C-101B-9397-08002B2CF9AE}" pid="3" name="MAIL_MSG_ID2">
    <vt:lpwstr>iYCJcKxBZG992UbTWnpdcyKzNdPecCGTwlFsNmFJugfCxZh/DdzC774sN/V
K7VPFPBBD0R8jtvNP3Pft5FsoJk=</vt:lpwstr>
  </property>
  <property fmtid="{D5CDD505-2E9C-101B-9397-08002B2CF9AE}" pid="4" name="RESPONSE_SENDER_NAME">
    <vt:lpwstr>sAAA2RgG6J6jCJ1PRGVxyLsjytF2m8FxZrVRvlNdtA1YS6c=</vt:lpwstr>
  </property>
  <property fmtid="{D5CDD505-2E9C-101B-9397-08002B2CF9AE}" pid="5" name="EMAIL_OWNER_ADDRESS">
    <vt:lpwstr>ABAAv4tRYjpfjUuZ8s4nWVQb+oJRwODjXdQRYKY+lsWDsdS2uyCSTP0xHnztO5Rd80Lp</vt:lpwstr>
  </property>
  <property fmtid="{D5CDD505-2E9C-101B-9397-08002B2CF9AE}" pid="6" name="Plato EditorId">
    <vt:lpwstr>064cca61-3b0d-447a-9926-4f09c0ef363e</vt:lpwstr>
  </property>
</Properties>
</file>