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B2F2" w14:textId="77777777" w:rsidR="000A5C1A" w:rsidRDefault="000A5C1A">
      <w:pPr>
        <w:pStyle w:val="StandardWeb"/>
        <w:spacing w:after="0" w:afterAutospacing="0"/>
        <w:rPr>
          <w:lang w:val="en-GB"/>
        </w:rPr>
      </w:pPr>
      <w:r>
        <w:rPr>
          <w:rStyle w:val="cn3bbb4591"/>
          <w:lang w:val="en-GB"/>
        </w:rPr>
        <w:t>Optional contractual provision</w:t>
      </w:r>
      <w:r>
        <w:rPr>
          <w:rStyle w:val="normal1"/>
          <w:lang w:val="en-GB"/>
        </w:rPr>
        <w:t>: (</w:t>
      </w:r>
      <w:r>
        <w:rPr>
          <w:rStyle w:val="cn3bbb4611"/>
          <w:lang w:val="en-GB"/>
        </w:rPr>
        <w:t>provisions marked as “optional contractual provision” can be kept at user’s option or omitted without replacement</w:t>
      </w:r>
      <w:r>
        <w:rPr>
          <w:rStyle w:val="normal1"/>
          <w:lang w:val="en-GB"/>
        </w:rPr>
        <w:t xml:space="preserve">) </w:t>
      </w:r>
    </w:p>
    <w:p w14:paraId="3F0EB8D8" w14:textId="77777777" w:rsidR="000A5C1A" w:rsidRDefault="000A5C1A">
      <w:pPr>
        <w:pStyle w:val="StandardWeb"/>
        <w:spacing w:after="0" w:afterAutospacing="0"/>
        <w:rPr>
          <w:lang w:val="en-GB"/>
        </w:rPr>
      </w:pPr>
      <w:r>
        <w:rPr>
          <w:rStyle w:val="normal1"/>
          <w:lang w:val="en-GB"/>
        </w:rPr>
        <w:t>[</w:t>
      </w:r>
      <w:r>
        <w:rPr>
          <w:rStyle w:val="cn3bbb4621"/>
          <w:lang w:val="en-GB"/>
        </w:rPr>
        <w:t>____</w:t>
      </w:r>
      <w:r>
        <w:rPr>
          <w:rStyle w:val="normal1"/>
          <w:lang w:val="en-GB"/>
        </w:rPr>
        <w:t>] alternative clauses and comments of industrial partners / public research institutes</w:t>
      </w:r>
    </w:p>
    <w:p w14:paraId="32D60286" w14:textId="77777777" w:rsidR="000A5C1A" w:rsidRDefault="000A5C1A">
      <w:pPr>
        <w:pStyle w:val="StandardWeb"/>
        <w:spacing w:after="0" w:afterAutospacing="0"/>
        <w:rPr>
          <w:lang w:val="en-GB"/>
        </w:rPr>
      </w:pPr>
      <w:r>
        <w:rPr>
          <w:rStyle w:val="normal1"/>
          <w:lang w:val="en-GB"/>
        </w:rPr>
        <w:t>[</w:t>
      </w:r>
      <w:r>
        <w:rPr>
          <w:rStyle w:val="cn3bbb4631"/>
          <w:lang w:val="en-GB"/>
        </w:rPr>
        <w:t>____</w:t>
      </w:r>
      <w:r>
        <w:rPr>
          <w:rStyle w:val="normal1"/>
          <w:lang w:val="en-GB"/>
        </w:rPr>
        <w:t>] options, alternatives</w:t>
      </w:r>
    </w:p>
    <w:p w14:paraId="572B902A" w14:textId="77777777" w:rsidR="000A5C1A" w:rsidRDefault="000A5C1A">
      <w:pPr>
        <w:pStyle w:val="StandardWeb"/>
        <w:spacing w:after="0" w:afterAutospacing="0"/>
        <w:rPr>
          <w:lang w:val="en-GB"/>
        </w:rPr>
      </w:pPr>
      <w:r>
        <w:rPr>
          <w:rStyle w:val="normal1"/>
          <w:lang w:val="en-GB"/>
        </w:rPr>
        <w:t>(</w:t>
      </w:r>
      <w:r>
        <w:rPr>
          <w:rStyle w:val="cn3bbb4651"/>
          <w:lang w:val="en-GB"/>
        </w:rPr>
        <w:t>____</w:t>
      </w:r>
      <w:r>
        <w:rPr>
          <w:rStyle w:val="normal1"/>
          <w:lang w:val="en-GB"/>
        </w:rPr>
        <w:t>) assistance for fill in areas, options, alternatives</w:t>
      </w:r>
    </w:p>
    <w:p w14:paraId="3D469205" w14:textId="77777777" w:rsidR="000A5C1A" w:rsidRDefault="000A5C1A">
      <w:pPr>
        <w:rPr>
          <w:lang w:val="en-GB"/>
        </w:rPr>
      </w:pPr>
      <w:r>
        <w:rPr>
          <w:bCs/>
          <w:highlight w:val="lightGray"/>
          <w:lang w:val="en-GB"/>
        </w:rPr>
        <w:t>___________</w:t>
      </w:r>
      <w:r>
        <w:rPr>
          <w:bCs/>
          <w:lang w:val="en-GB"/>
        </w:rPr>
        <w:t xml:space="preserve"> </w:t>
      </w:r>
      <w:r>
        <w:rPr>
          <w:bCs/>
          <w:sz w:val="16"/>
          <w:szCs w:val="16"/>
          <w:lang w:val="en-GB"/>
        </w:rPr>
        <w:t>(</w:t>
      </w:r>
      <w:r>
        <w:rPr>
          <w:bCs/>
          <w:sz w:val="16"/>
          <w:szCs w:val="16"/>
          <w:highlight w:val="yellow"/>
          <w:lang w:val="en-GB"/>
        </w:rPr>
        <w:t>to be completed by the user</w:t>
      </w:r>
      <w:r>
        <w:rPr>
          <w:bCs/>
          <w:sz w:val="16"/>
          <w:szCs w:val="16"/>
          <w:lang w:val="en-GB"/>
        </w:rPr>
        <w:t>)</w:t>
      </w:r>
    </w:p>
    <w:p w14:paraId="575C9FD5" w14:textId="77777777" w:rsidR="000A5C1A" w:rsidRDefault="000A5C1A">
      <w:pPr>
        <w:rPr>
          <w:lang w:val="en-GB"/>
        </w:rPr>
      </w:pPr>
    </w:p>
    <w:p w14:paraId="176C9C4D" w14:textId="77777777" w:rsidR="000A5C1A" w:rsidRDefault="000A5C1A">
      <w:pPr>
        <w:pStyle w:val="Titel"/>
        <w:rPr>
          <w:rFonts w:cs="Arial"/>
          <w:sz w:val="32"/>
          <w:szCs w:val="32"/>
          <w:lang w:val="en-US"/>
        </w:rPr>
      </w:pPr>
      <w:r>
        <w:rPr>
          <w:rFonts w:cs="Arial"/>
          <w:sz w:val="32"/>
          <w:szCs w:val="32"/>
          <w:lang w:val="en-US"/>
        </w:rPr>
        <w:t xml:space="preserve">unilateral </w:t>
      </w:r>
      <w:r>
        <w:rPr>
          <w:rFonts w:cs="Arial"/>
          <w:sz w:val="32"/>
          <w:szCs w:val="32"/>
          <w:lang w:val="en-GB"/>
        </w:rPr>
        <w:t>CONFIDENTIALITY AGREEMENT</w:t>
      </w:r>
    </w:p>
    <w:p w14:paraId="3CB4FB5B" w14:textId="77777777" w:rsidR="000A5C1A" w:rsidRDefault="000A5C1A">
      <w:pPr>
        <w:jc w:val="center"/>
        <w:rPr>
          <w:lang w:val="en-GB"/>
        </w:rPr>
      </w:pPr>
      <w:r>
        <w:rPr>
          <w:lang w:val="en-GB"/>
        </w:rPr>
        <w:t>concluded between</w:t>
      </w:r>
    </w:p>
    <w:p w14:paraId="061BB38B" w14:textId="77777777" w:rsidR="000A5C1A" w:rsidRDefault="000A5C1A">
      <w:pPr>
        <w:jc w:val="center"/>
        <w:rPr>
          <w:lang w:val="en-GB"/>
        </w:rPr>
      </w:pPr>
    </w:p>
    <w:p w14:paraId="6FC39B08" w14:textId="77777777" w:rsidR="000A5C1A" w:rsidRDefault="000A5C1A">
      <w:pPr>
        <w:jc w:val="center"/>
        <w:rPr>
          <w:lang w:val="en-GB"/>
        </w:rPr>
      </w:pPr>
    </w:p>
    <w:p w14:paraId="3E1F834F" w14:textId="77777777" w:rsidR="000A5C1A" w:rsidRDefault="000A5C1A">
      <w:pPr>
        <w:jc w:val="center"/>
        <w:rPr>
          <w:sz w:val="16"/>
          <w:szCs w:val="16"/>
          <w:lang w:val="en-GB"/>
        </w:rPr>
      </w:pPr>
      <w:r>
        <w:rPr>
          <w:highlight w:val="lightGray"/>
          <w:lang w:val="en-GB"/>
        </w:rPr>
        <w:t>_____________</w:t>
      </w:r>
      <w:r>
        <w:rPr>
          <w:sz w:val="16"/>
          <w:szCs w:val="16"/>
          <w:lang w:val="en-GB"/>
        </w:rPr>
        <w:t>(</w:t>
      </w:r>
      <w:r>
        <w:rPr>
          <w:sz w:val="16"/>
          <w:szCs w:val="16"/>
          <w:highlight w:val="yellow"/>
          <w:lang w:val="en-GB"/>
        </w:rPr>
        <w:t>university)</w:t>
      </w:r>
      <w:r>
        <w:rPr>
          <w:sz w:val="16"/>
          <w:szCs w:val="16"/>
          <w:lang w:val="en-GB"/>
        </w:rPr>
        <w:t xml:space="preserve"> </w:t>
      </w:r>
      <w:r>
        <w:rPr>
          <w:sz w:val="16"/>
          <w:szCs w:val="16"/>
          <w:highlight w:val="yellow"/>
          <w:lang w:val="en-GB"/>
        </w:rPr>
        <w:t>(research institute</w:t>
      </w:r>
      <w:r>
        <w:rPr>
          <w:sz w:val="16"/>
          <w:szCs w:val="16"/>
          <w:lang w:val="en-GB"/>
        </w:rPr>
        <w:t>)</w:t>
      </w:r>
    </w:p>
    <w:p w14:paraId="59FD3BD9" w14:textId="77777777" w:rsidR="000A5C1A" w:rsidRDefault="000A5C1A">
      <w:pPr>
        <w:jc w:val="center"/>
        <w:rPr>
          <w:bCs/>
          <w:sz w:val="16"/>
          <w:szCs w:val="16"/>
          <w:lang w:val="en-GB"/>
        </w:rPr>
      </w:pPr>
      <w:r>
        <w:rPr>
          <w:bCs/>
          <w:lang w:val="en-GB"/>
        </w:rPr>
        <w:t xml:space="preserve">represented by </w:t>
      </w:r>
      <w:r>
        <w:rPr>
          <w:bCs/>
          <w:highlight w:val="lightGray"/>
          <w:lang w:val="en-GB"/>
        </w:rPr>
        <w:t>___________</w:t>
      </w:r>
      <w:r>
        <w:rPr>
          <w:bCs/>
          <w:sz w:val="16"/>
          <w:szCs w:val="16"/>
          <w:lang w:val="en-GB"/>
        </w:rPr>
        <w:t>(</w:t>
      </w:r>
      <w:r>
        <w:rPr>
          <w:bCs/>
          <w:sz w:val="16"/>
          <w:szCs w:val="16"/>
          <w:highlight w:val="yellow"/>
          <w:lang w:val="en-GB"/>
        </w:rPr>
        <w:t>name</w:t>
      </w:r>
      <w:r>
        <w:rPr>
          <w:bCs/>
          <w:sz w:val="16"/>
          <w:szCs w:val="16"/>
          <w:lang w:val="en-GB"/>
        </w:rPr>
        <w:t>)</w:t>
      </w:r>
    </w:p>
    <w:p w14:paraId="62EDDEFA" w14:textId="77777777" w:rsidR="000A5C1A" w:rsidRDefault="000A5C1A">
      <w:pPr>
        <w:jc w:val="center"/>
        <w:rPr>
          <w:sz w:val="16"/>
          <w:szCs w:val="16"/>
          <w:lang w:val="en-GB"/>
        </w:rPr>
      </w:pPr>
      <w:r>
        <w:rPr>
          <w:highlight w:val="lightGray"/>
          <w:lang w:val="en-GB"/>
        </w:rPr>
        <w:t>__________________</w:t>
      </w:r>
      <w:r>
        <w:rPr>
          <w:sz w:val="16"/>
          <w:szCs w:val="16"/>
          <w:lang w:val="en-GB"/>
        </w:rPr>
        <w:t>(</w:t>
      </w:r>
      <w:r>
        <w:rPr>
          <w:sz w:val="16"/>
          <w:szCs w:val="16"/>
          <w:highlight w:val="yellow"/>
          <w:lang w:val="en-GB"/>
        </w:rPr>
        <w:t>addres</w:t>
      </w:r>
      <w:r>
        <w:rPr>
          <w:i/>
          <w:sz w:val="16"/>
          <w:szCs w:val="16"/>
          <w:highlight w:val="yellow"/>
          <w:lang w:val="en-GB"/>
        </w:rPr>
        <w:t>s</w:t>
      </w:r>
      <w:r>
        <w:rPr>
          <w:sz w:val="16"/>
          <w:szCs w:val="16"/>
          <w:lang w:val="en-GB"/>
        </w:rPr>
        <w:t>)</w:t>
      </w:r>
    </w:p>
    <w:p w14:paraId="5A901348" w14:textId="77777777" w:rsidR="000A5C1A" w:rsidRDefault="000A5C1A">
      <w:pPr>
        <w:jc w:val="center"/>
        <w:rPr>
          <w:lang w:val="en-US"/>
        </w:rPr>
      </w:pPr>
    </w:p>
    <w:p w14:paraId="644091A9" w14:textId="77777777" w:rsidR="000A5C1A" w:rsidRDefault="000A5C1A">
      <w:pPr>
        <w:jc w:val="center"/>
        <w:rPr>
          <w:lang w:val="en-US"/>
        </w:rPr>
      </w:pPr>
    </w:p>
    <w:p w14:paraId="1C20FECD" w14:textId="77777777" w:rsidR="000A5C1A" w:rsidRDefault="000A5C1A">
      <w:pPr>
        <w:jc w:val="center"/>
        <w:rPr>
          <w:lang w:val="en-US"/>
        </w:rPr>
      </w:pPr>
      <w:r>
        <w:rPr>
          <w:lang w:val="en-US"/>
        </w:rPr>
        <w:t>(hereinafter referred to as the "</w:t>
      </w:r>
      <w:r>
        <w:rPr>
          <w:b/>
          <w:lang w:val="en-US"/>
        </w:rPr>
        <w:t>Disclosing Pa</w:t>
      </w:r>
      <w:r>
        <w:rPr>
          <w:b/>
          <w:lang w:val="en-US"/>
        </w:rPr>
        <w:t>r</w:t>
      </w:r>
      <w:r>
        <w:rPr>
          <w:b/>
          <w:lang w:val="en-US"/>
        </w:rPr>
        <w:t>ty</w:t>
      </w:r>
      <w:r>
        <w:rPr>
          <w:lang w:val="en-US"/>
        </w:rPr>
        <w:t>")</w:t>
      </w:r>
    </w:p>
    <w:p w14:paraId="38DBC25C" w14:textId="77777777" w:rsidR="000A5C1A" w:rsidRDefault="000A5C1A">
      <w:pPr>
        <w:jc w:val="center"/>
        <w:rPr>
          <w:lang w:val="en-US"/>
        </w:rPr>
      </w:pPr>
    </w:p>
    <w:p w14:paraId="61BC0CA0" w14:textId="77777777" w:rsidR="000A5C1A" w:rsidRDefault="000A5C1A">
      <w:pPr>
        <w:jc w:val="center"/>
        <w:rPr>
          <w:lang w:val="en-US"/>
        </w:rPr>
      </w:pPr>
    </w:p>
    <w:p w14:paraId="063D41BA" w14:textId="77777777" w:rsidR="000A5C1A" w:rsidRDefault="000A5C1A">
      <w:pPr>
        <w:jc w:val="center"/>
        <w:rPr>
          <w:lang w:val="en-GB"/>
        </w:rPr>
      </w:pPr>
      <w:r>
        <w:rPr>
          <w:lang w:val="en-GB"/>
        </w:rPr>
        <w:t>and</w:t>
      </w:r>
    </w:p>
    <w:p w14:paraId="770F29C0" w14:textId="77777777" w:rsidR="000A5C1A" w:rsidRDefault="000A5C1A">
      <w:pPr>
        <w:jc w:val="center"/>
        <w:rPr>
          <w:lang w:val="en-GB"/>
        </w:rPr>
      </w:pPr>
    </w:p>
    <w:p w14:paraId="1BC198E6" w14:textId="77777777" w:rsidR="000A5C1A" w:rsidRDefault="000A5C1A">
      <w:pPr>
        <w:jc w:val="center"/>
        <w:rPr>
          <w:lang w:val="en-GB"/>
        </w:rPr>
      </w:pPr>
    </w:p>
    <w:p w14:paraId="6D1363A1" w14:textId="77777777" w:rsidR="000A5C1A" w:rsidRDefault="000A5C1A">
      <w:pPr>
        <w:jc w:val="center"/>
        <w:rPr>
          <w:sz w:val="16"/>
          <w:szCs w:val="16"/>
          <w:lang w:val="en-GB"/>
        </w:rPr>
      </w:pPr>
      <w:r>
        <w:rPr>
          <w:highlight w:val="lightGray"/>
          <w:lang w:val="en-GB"/>
        </w:rPr>
        <w:t>_____________</w:t>
      </w:r>
      <w:r>
        <w:rPr>
          <w:sz w:val="16"/>
          <w:szCs w:val="16"/>
          <w:lang w:val="en-GB"/>
        </w:rPr>
        <w:t>(</w:t>
      </w:r>
      <w:r>
        <w:rPr>
          <w:sz w:val="16"/>
          <w:szCs w:val="16"/>
          <w:highlight w:val="yellow"/>
          <w:lang w:val="en-GB"/>
        </w:rPr>
        <w:t>party</w:t>
      </w:r>
      <w:r>
        <w:rPr>
          <w:sz w:val="16"/>
          <w:szCs w:val="16"/>
          <w:lang w:val="en-GB"/>
        </w:rPr>
        <w:t>)</w:t>
      </w:r>
    </w:p>
    <w:p w14:paraId="1BE1FA8C" w14:textId="77777777" w:rsidR="000A5C1A" w:rsidRDefault="000A5C1A">
      <w:pPr>
        <w:jc w:val="center"/>
        <w:rPr>
          <w:bCs/>
          <w:lang w:val="en-GB"/>
        </w:rPr>
      </w:pPr>
      <w:r>
        <w:rPr>
          <w:sz w:val="23"/>
          <w:szCs w:val="23"/>
          <w:lang w:val="en-GB"/>
        </w:rPr>
        <w:t xml:space="preserve">a company established under </w:t>
      </w:r>
      <w:r>
        <w:rPr>
          <w:bCs/>
          <w:highlight w:val="lightGray"/>
          <w:lang w:val="en-GB"/>
        </w:rPr>
        <w:t>_______________</w:t>
      </w:r>
      <w:r>
        <w:rPr>
          <w:bCs/>
          <w:sz w:val="16"/>
          <w:szCs w:val="16"/>
          <w:lang w:val="en-GB"/>
        </w:rPr>
        <w:t>(</w:t>
      </w:r>
      <w:r>
        <w:rPr>
          <w:bCs/>
          <w:sz w:val="16"/>
          <w:szCs w:val="16"/>
          <w:highlight w:val="yellow"/>
          <w:lang w:val="en-GB"/>
        </w:rPr>
        <w:t>e.g. Austrian</w:t>
      </w:r>
      <w:r>
        <w:rPr>
          <w:bCs/>
          <w:sz w:val="16"/>
          <w:szCs w:val="16"/>
          <w:lang w:val="en-GB"/>
        </w:rPr>
        <w:t xml:space="preserve">) </w:t>
      </w:r>
      <w:r>
        <w:rPr>
          <w:bCs/>
          <w:lang w:val="en-GB"/>
        </w:rPr>
        <w:t>law</w:t>
      </w:r>
    </w:p>
    <w:p w14:paraId="4755856E" w14:textId="77777777" w:rsidR="000A5C1A" w:rsidRDefault="000A5C1A">
      <w:pPr>
        <w:jc w:val="center"/>
        <w:rPr>
          <w:lang w:val="en-GB"/>
        </w:rPr>
      </w:pPr>
      <w:r>
        <w:rPr>
          <w:lang w:val="en-GB"/>
        </w:rPr>
        <w:t xml:space="preserve"> </w:t>
      </w:r>
      <w:r>
        <w:rPr>
          <w:highlight w:val="lightGray"/>
          <w:lang w:val="en-GB"/>
        </w:rPr>
        <w:t>______________</w:t>
      </w:r>
      <w:r>
        <w:rPr>
          <w:sz w:val="16"/>
          <w:szCs w:val="16"/>
          <w:lang w:val="en-GB"/>
        </w:rPr>
        <w:t>(</w:t>
      </w:r>
      <w:r>
        <w:rPr>
          <w:sz w:val="16"/>
          <w:szCs w:val="16"/>
          <w:highlight w:val="yellow"/>
          <w:lang w:val="en-GB"/>
        </w:rPr>
        <w:t>commercial register number</w:t>
      </w:r>
      <w:r>
        <w:rPr>
          <w:sz w:val="16"/>
          <w:szCs w:val="16"/>
          <w:lang w:val="en-GB"/>
        </w:rPr>
        <w:t>)</w:t>
      </w:r>
      <w:r>
        <w:rPr>
          <w:lang w:val="en-GB"/>
        </w:rPr>
        <w:t xml:space="preserve">, </w:t>
      </w:r>
      <w:r>
        <w:rPr>
          <w:highlight w:val="lightGray"/>
          <w:lang w:val="en-GB"/>
        </w:rPr>
        <w:t>__________________</w:t>
      </w:r>
      <w:r>
        <w:rPr>
          <w:sz w:val="16"/>
          <w:szCs w:val="16"/>
          <w:lang w:val="en-GB"/>
        </w:rPr>
        <w:t>(</w:t>
      </w:r>
      <w:r>
        <w:rPr>
          <w:sz w:val="16"/>
          <w:szCs w:val="16"/>
          <w:highlight w:val="yellow"/>
          <w:lang w:val="en-GB"/>
        </w:rPr>
        <w:t>competent court</w:t>
      </w:r>
      <w:r>
        <w:rPr>
          <w:sz w:val="16"/>
          <w:szCs w:val="16"/>
          <w:lang w:val="en-GB"/>
        </w:rPr>
        <w:t xml:space="preserve">) </w:t>
      </w:r>
      <w:r>
        <w:rPr>
          <w:lang w:val="en-GB"/>
        </w:rPr>
        <w:t>having its regi</w:t>
      </w:r>
      <w:r>
        <w:rPr>
          <w:lang w:val="en-GB"/>
        </w:rPr>
        <w:t>s</w:t>
      </w:r>
      <w:r>
        <w:rPr>
          <w:lang w:val="en-GB"/>
        </w:rPr>
        <w:t xml:space="preserve">tered office in </w:t>
      </w:r>
      <w:r>
        <w:rPr>
          <w:highlight w:val="lightGray"/>
          <w:lang w:val="en-GB"/>
        </w:rPr>
        <w:t>__________</w:t>
      </w:r>
      <w:r>
        <w:rPr>
          <w:sz w:val="16"/>
          <w:szCs w:val="16"/>
          <w:lang w:val="en-GB"/>
        </w:rPr>
        <w:t>(</w:t>
      </w:r>
      <w:r>
        <w:rPr>
          <w:sz w:val="16"/>
          <w:szCs w:val="16"/>
          <w:highlight w:val="yellow"/>
          <w:lang w:val="en-GB"/>
        </w:rPr>
        <w:t>place</w:t>
      </w:r>
      <w:r>
        <w:rPr>
          <w:sz w:val="16"/>
          <w:szCs w:val="16"/>
          <w:lang w:val="en-GB"/>
        </w:rPr>
        <w:t>)</w:t>
      </w:r>
    </w:p>
    <w:p w14:paraId="36ECAC1F" w14:textId="77777777" w:rsidR="000A5C1A" w:rsidRDefault="000A5C1A">
      <w:pPr>
        <w:jc w:val="center"/>
        <w:rPr>
          <w:sz w:val="16"/>
          <w:szCs w:val="16"/>
          <w:lang w:val="en-GB"/>
        </w:rPr>
      </w:pPr>
      <w:r>
        <w:rPr>
          <w:highlight w:val="lightGray"/>
          <w:lang w:val="en-GB"/>
        </w:rPr>
        <w:t>___________________</w:t>
      </w:r>
      <w:r>
        <w:rPr>
          <w:sz w:val="16"/>
          <w:szCs w:val="16"/>
          <w:lang w:val="en-GB"/>
        </w:rPr>
        <w:t>(</w:t>
      </w:r>
      <w:r>
        <w:rPr>
          <w:sz w:val="16"/>
          <w:szCs w:val="16"/>
          <w:highlight w:val="yellow"/>
          <w:lang w:val="en-GB"/>
        </w:rPr>
        <w:t>address</w:t>
      </w:r>
      <w:r>
        <w:rPr>
          <w:sz w:val="16"/>
          <w:szCs w:val="16"/>
          <w:lang w:val="en-GB"/>
        </w:rPr>
        <w:t>)</w:t>
      </w:r>
    </w:p>
    <w:p w14:paraId="3093EEF7" w14:textId="77777777" w:rsidR="000A5C1A" w:rsidRDefault="000A5C1A">
      <w:pPr>
        <w:jc w:val="center"/>
        <w:rPr>
          <w:lang w:val="en-US"/>
        </w:rPr>
      </w:pPr>
    </w:p>
    <w:p w14:paraId="36433B12" w14:textId="77777777" w:rsidR="000A5C1A" w:rsidRDefault="000A5C1A">
      <w:pPr>
        <w:jc w:val="center"/>
        <w:rPr>
          <w:lang w:val="en-US"/>
        </w:rPr>
      </w:pPr>
    </w:p>
    <w:p w14:paraId="4C3DE400" w14:textId="77777777" w:rsidR="000A5C1A" w:rsidRDefault="000A5C1A">
      <w:pPr>
        <w:jc w:val="center"/>
        <w:rPr>
          <w:lang w:val="en-US"/>
        </w:rPr>
      </w:pPr>
      <w:r>
        <w:rPr>
          <w:lang w:val="en-US"/>
        </w:rPr>
        <w:t>(hereinafter referred to as the “</w:t>
      </w:r>
      <w:r>
        <w:rPr>
          <w:b/>
          <w:lang w:val="en-US"/>
        </w:rPr>
        <w:t>Receiving Pa</w:t>
      </w:r>
      <w:r>
        <w:rPr>
          <w:b/>
          <w:lang w:val="en-US"/>
        </w:rPr>
        <w:t>r</w:t>
      </w:r>
      <w:r>
        <w:rPr>
          <w:b/>
          <w:lang w:val="en-US"/>
        </w:rPr>
        <w:t>ty</w:t>
      </w:r>
      <w:r>
        <w:rPr>
          <w:lang w:val="en-US"/>
        </w:rPr>
        <w:t>”)</w:t>
      </w:r>
    </w:p>
    <w:p w14:paraId="7D60B242" w14:textId="77777777" w:rsidR="000A5C1A" w:rsidRDefault="000A5C1A">
      <w:pPr>
        <w:jc w:val="center"/>
        <w:rPr>
          <w:lang w:val="en-US"/>
        </w:rPr>
      </w:pPr>
      <w:r>
        <w:rPr>
          <w:lang w:val="en-US"/>
        </w:rPr>
        <w:t xml:space="preserve">(or </w:t>
      </w:r>
      <w:r>
        <w:rPr>
          <w:lang w:val="en-GB"/>
        </w:rPr>
        <w:t>jointly or individually as “</w:t>
      </w:r>
      <w:r>
        <w:rPr>
          <w:b/>
          <w:lang w:val="en-GB"/>
        </w:rPr>
        <w:t>Party</w:t>
      </w:r>
      <w:r>
        <w:rPr>
          <w:lang w:val="en-GB"/>
        </w:rPr>
        <w:t>” or “</w:t>
      </w:r>
      <w:r>
        <w:rPr>
          <w:b/>
          <w:lang w:val="en-GB"/>
        </w:rPr>
        <w:t>Parties</w:t>
      </w:r>
      <w:r>
        <w:rPr>
          <w:lang w:val="en-GB"/>
        </w:rPr>
        <w:t>”</w:t>
      </w:r>
      <w:r>
        <w:rPr>
          <w:lang w:val="en-US"/>
        </w:rPr>
        <w:t>)</w:t>
      </w:r>
    </w:p>
    <w:p w14:paraId="01A37B27" w14:textId="77777777" w:rsidR="000A5C1A" w:rsidRDefault="000A5C1A">
      <w:pPr>
        <w:jc w:val="center"/>
        <w:rPr>
          <w:lang w:val="en-GB"/>
        </w:rPr>
      </w:pPr>
    </w:p>
    <w:p w14:paraId="77B82D4E" w14:textId="77777777" w:rsidR="000A5C1A" w:rsidRDefault="000A5C1A">
      <w:pPr>
        <w:jc w:val="center"/>
        <w:rPr>
          <w:lang w:val="en-GB"/>
        </w:rPr>
      </w:pPr>
    </w:p>
    <w:p w14:paraId="6FAEF4A2" w14:textId="77777777" w:rsidR="000A5C1A" w:rsidRDefault="000A5C1A">
      <w:pPr>
        <w:jc w:val="center"/>
        <w:rPr>
          <w:lang w:val="en-GB"/>
        </w:rPr>
      </w:pPr>
    </w:p>
    <w:p w14:paraId="25EBD46D" w14:textId="77777777" w:rsidR="000A5C1A" w:rsidRDefault="000A5C1A">
      <w:pPr>
        <w:jc w:val="center"/>
        <w:rPr>
          <w:lang w:val="en-GB"/>
        </w:rPr>
      </w:pPr>
    </w:p>
    <w:p w14:paraId="634130E3" w14:textId="77777777" w:rsidR="000A5C1A" w:rsidRDefault="000A5C1A">
      <w:pPr>
        <w:jc w:val="center"/>
        <w:rPr>
          <w:lang w:val="en-US"/>
        </w:rPr>
      </w:pPr>
      <w:r>
        <w:rPr>
          <w:lang w:val="en-GB"/>
        </w:rPr>
        <w:t xml:space="preserve">In this </w:t>
      </w:r>
      <w:r>
        <w:rPr>
          <w:b/>
          <w:lang w:val="en-GB"/>
        </w:rPr>
        <w:t>Agreement</w:t>
      </w:r>
      <w:r>
        <w:rPr>
          <w:lang w:val="en-GB"/>
        </w:rPr>
        <w:t>, the male gender was used merely for reasons of simplicity and refers to both men and women equally</w:t>
      </w:r>
      <w:r>
        <w:rPr>
          <w:rStyle w:val="st"/>
          <w:color w:val="222222"/>
          <w:lang w:val="en-US"/>
        </w:rPr>
        <w:t>.</w:t>
      </w:r>
    </w:p>
    <w:p w14:paraId="56FD65C1" w14:textId="77777777" w:rsidR="000A5C1A" w:rsidRDefault="000A5C1A">
      <w:pPr>
        <w:jc w:val="center"/>
        <w:rPr>
          <w:lang w:val="en-US"/>
        </w:rPr>
      </w:pPr>
    </w:p>
    <w:p w14:paraId="52358F87" w14:textId="77777777" w:rsidR="000A5C1A" w:rsidRDefault="000A5C1A">
      <w:pPr>
        <w:pStyle w:val="berschrift1"/>
      </w:pPr>
      <w:r>
        <w:rPr>
          <w:lang w:val="en-US"/>
        </w:rPr>
        <w:lastRenderedPageBreak/>
        <w:br/>
      </w:r>
      <w:r>
        <w:t>Definitions</w:t>
      </w:r>
    </w:p>
    <w:p w14:paraId="6BD015E4" w14:textId="77777777" w:rsidR="000A5C1A" w:rsidRDefault="000A5C1A">
      <w:pPr>
        <w:pStyle w:val="berschrift2"/>
        <w:tabs>
          <w:tab w:val="clear" w:pos="641"/>
        </w:tabs>
        <w:ind w:left="720" w:hanging="720"/>
        <w:rPr>
          <w:b/>
        </w:rPr>
      </w:pPr>
      <w:r>
        <w:rPr>
          <w:b/>
        </w:rPr>
        <w:t xml:space="preserve">Effective Date: </w:t>
      </w:r>
    </w:p>
    <w:p w14:paraId="28E4C297" w14:textId="77777777" w:rsidR="000A5C1A" w:rsidRDefault="000A5C1A">
      <w:pPr>
        <w:pStyle w:val="Standardeinzug"/>
        <w:ind w:left="720"/>
        <w:rPr>
          <w:lang w:val="en-GB"/>
        </w:rPr>
      </w:pPr>
      <w:r>
        <w:rPr>
          <w:b/>
          <w:lang w:val="en-US"/>
        </w:rPr>
        <w:t>Effective Date</w:t>
      </w:r>
      <w:r>
        <w:rPr>
          <w:lang w:val="en-US"/>
        </w:rPr>
        <w:t xml:space="preserve"> shall refer to the day when the</w:t>
      </w:r>
      <w:r>
        <w:rPr>
          <w:b/>
          <w:lang w:val="en-US"/>
        </w:rPr>
        <w:t xml:space="preserve"> Parties </w:t>
      </w:r>
      <w:r>
        <w:rPr>
          <w:lang w:val="en-US"/>
        </w:rPr>
        <w:t xml:space="preserve">sign this </w:t>
      </w:r>
      <w:r>
        <w:rPr>
          <w:b/>
          <w:lang w:val="en-US"/>
        </w:rPr>
        <w:t>Agre</w:t>
      </w:r>
      <w:r>
        <w:rPr>
          <w:b/>
          <w:lang w:val="en-US"/>
        </w:rPr>
        <w:t>e</w:t>
      </w:r>
      <w:r>
        <w:rPr>
          <w:b/>
          <w:lang w:val="en-US"/>
        </w:rPr>
        <w:t>ment</w:t>
      </w:r>
      <w:r>
        <w:rPr>
          <w:lang w:val="en-US"/>
        </w:rPr>
        <w:t xml:space="preserve">. </w:t>
      </w:r>
      <w:r>
        <w:t>[</w:t>
      </w:r>
      <w:r>
        <w:rPr>
          <w:b/>
          <w:highlight w:val="cyan"/>
        </w:rPr>
        <w:t>Effective Date</w:t>
      </w:r>
      <w:r>
        <w:rPr>
          <w:highlight w:val="cyan"/>
        </w:rPr>
        <w:t xml:space="preserve"> shall be</w:t>
      </w:r>
      <w:r>
        <w:t xml:space="preserve"> </w:t>
      </w:r>
      <w:r>
        <w:rPr>
          <w:highlight w:val="lightGray"/>
        </w:rPr>
        <w:t>_____________</w:t>
      </w:r>
      <w:r>
        <w:rPr>
          <w:sz w:val="16"/>
          <w:szCs w:val="16"/>
        </w:rPr>
        <w:t>(</w:t>
      </w:r>
      <w:r>
        <w:rPr>
          <w:i/>
          <w:sz w:val="16"/>
          <w:szCs w:val="16"/>
          <w:highlight w:val="yellow"/>
        </w:rPr>
        <w:t>date</w:t>
      </w:r>
      <w:r>
        <w:rPr>
          <w:sz w:val="16"/>
          <w:szCs w:val="16"/>
        </w:rPr>
        <w:t>)</w:t>
      </w:r>
      <w:r>
        <w:t>.]</w:t>
      </w:r>
    </w:p>
    <w:p w14:paraId="6B09F0F2" w14:textId="77777777" w:rsidR="000A5C1A" w:rsidRDefault="000A5C1A">
      <w:pPr>
        <w:pStyle w:val="berschrift2"/>
        <w:tabs>
          <w:tab w:val="clear" w:pos="641"/>
        </w:tabs>
        <w:ind w:left="720" w:hanging="720"/>
        <w:rPr>
          <w:b/>
        </w:rPr>
      </w:pPr>
      <w:r>
        <w:rPr>
          <w:b/>
        </w:rPr>
        <w:t xml:space="preserve">Disclosing Party: </w:t>
      </w:r>
    </w:p>
    <w:p w14:paraId="776D68CD" w14:textId="77777777" w:rsidR="000A5C1A" w:rsidRDefault="000A5C1A">
      <w:pPr>
        <w:pStyle w:val="berschrift2"/>
        <w:tabs>
          <w:tab w:val="clear" w:pos="641"/>
        </w:tabs>
        <w:ind w:left="720" w:hanging="720"/>
        <w:rPr>
          <w:rFonts w:cs="Arial"/>
          <w:b/>
        </w:rPr>
      </w:pPr>
      <w:r>
        <w:rPr>
          <w:b/>
        </w:rPr>
        <w:t>Receiving</w:t>
      </w:r>
      <w:r>
        <w:rPr>
          <w:rFonts w:cs="Arial"/>
          <w:b/>
        </w:rPr>
        <w:t xml:space="preserve"> Party:</w:t>
      </w:r>
    </w:p>
    <w:p w14:paraId="3B5A6819" w14:textId="77777777" w:rsidR="000A5C1A" w:rsidRDefault="000A5C1A">
      <w:pPr>
        <w:pStyle w:val="Standardeinzug"/>
        <w:ind w:left="720"/>
        <w:rPr>
          <w:lang w:val="en-US"/>
        </w:rPr>
      </w:pPr>
      <w:r>
        <w:rPr>
          <w:lang w:val="en-US"/>
        </w:rPr>
        <w:t>The</w:t>
      </w:r>
      <w:r>
        <w:rPr>
          <w:b/>
          <w:lang w:val="en-US"/>
        </w:rPr>
        <w:t xml:space="preserve"> Disclosing Party</w:t>
      </w:r>
      <w:r>
        <w:rPr>
          <w:lang w:val="en-US"/>
        </w:rPr>
        <w:t xml:space="preserve"> shall be the </w:t>
      </w:r>
      <w:r>
        <w:rPr>
          <w:b/>
          <w:lang w:val="en-US"/>
        </w:rPr>
        <w:t>Party</w:t>
      </w:r>
      <w:r>
        <w:rPr>
          <w:lang w:val="en-US"/>
        </w:rPr>
        <w:t xml:space="preserve"> disclosing info</w:t>
      </w:r>
      <w:r>
        <w:rPr>
          <w:lang w:val="en-US"/>
        </w:rPr>
        <w:t>r</w:t>
      </w:r>
      <w:r>
        <w:rPr>
          <w:lang w:val="en-US"/>
        </w:rPr>
        <w:t>mation.</w:t>
      </w:r>
    </w:p>
    <w:p w14:paraId="16586904" w14:textId="77777777" w:rsidR="000A5C1A" w:rsidRDefault="000A5C1A">
      <w:pPr>
        <w:pStyle w:val="berschrift2"/>
        <w:tabs>
          <w:tab w:val="clear" w:pos="641"/>
        </w:tabs>
        <w:ind w:left="720" w:hanging="720"/>
        <w:rPr>
          <w:rFonts w:cs="Arial"/>
          <w:b/>
        </w:rPr>
      </w:pPr>
      <w:r>
        <w:rPr>
          <w:b/>
        </w:rPr>
        <w:t>Confidential</w:t>
      </w:r>
      <w:r>
        <w:rPr>
          <w:rFonts w:cs="Arial"/>
          <w:b/>
        </w:rPr>
        <w:t xml:space="preserve"> Information</w:t>
      </w:r>
      <w:r>
        <w:rPr>
          <w:rFonts w:cs="Arial"/>
        </w:rPr>
        <w:t>:</w:t>
      </w:r>
    </w:p>
    <w:p w14:paraId="58C18170" w14:textId="77777777" w:rsidR="000A5C1A" w:rsidRDefault="000A5C1A">
      <w:pPr>
        <w:pStyle w:val="Standardeinzug"/>
        <w:ind w:left="720"/>
        <w:rPr>
          <w:b/>
          <w:highlight w:val="cyan"/>
          <w:u w:val="single"/>
        </w:rPr>
      </w:pPr>
      <w:r>
        <w:rPr>
          <w:highlight w:val="lightGray"/>
        </w:rPr>
        <w:t>_____________</w:t>
      </w:r>
      <w:r>
        <w:rPr>
          <w:sz w:val="16"/>
          <w:szCs w:val="16"/>
        </w:rPr>
        <w:t>(</w:t>
      </w:r>
      <w:r>
        <w:rPr>
          <w:i/>
          <w:sz w:val="16"/>
          <w:szCs w:val="16"/>
          <w:highlight w:val="yellow"/>
        </w:rPr>
        <w:t>e.g. study of an oncolog</w:t>
      </w:r>
      <w:r>
        <w:rPr>
          <w:i/>
          <w:sz w:val="16"/>
          <w:szCs w:val="16"/>
          <w:highlight w:val="yellow"/>
        </w:rPr>
        <w:t>i</w:t>
      </w:r>
      <w:r>
        <w:rPr>
          <w:i/>
          <w:sz w:val="16"/>
          <w:szCs w:val="16"/>
          <w:highlight w:val="yellow"/>
        </w:rPr>
        <w:t>cal drug</w:t>
      </w:r>
      <w:r>
        <w:rPr>
          <w:sz w:val="16"/>
          <w:szCs w:val="16"/>
        </w:rPr>
        <w:t>)</w:t>
      </w:r>
    </w:p>
    <w:p w14:paraId="128F8E5E" w14:textId="77777777" w:rsidR="000A5C1A" w:rsidRDefault="000A5C1A">
      <w:pPr>
        <w:pStyle w:val="Standardeinzug"/>
        <w:ind w:left="720"/>
        <w:rPr>
          <w:b/>
          <w:highlight w:val="cyan"/>
          <w:u w:val="single"/>
          <w:lang w:val="en-US"/>
        </w:rPr>
      </w:pPr>
      <w:r>
        <w:rPr>
          <w:lang w:val="en-GB"/>
        </w:rPr>
        <w:t>[</w:t>
      </w:r>
      <w:r>
        <w:rPr>
          <w:highlight w:val="cyan"/>
          <w:lang w:val="en-GB"/>
        </w:rPr>
        <w:t>Option</w:t>
      </w:r>
      <w:r>
        <w:rPr>
          <w:lang w:val="en-GB"/>
        </w:rPr>
        <w:t xml:space="preserve">] </w:t>
      </w:r>
      <w:r>
        <w:rPr>
          <w:b/>
          <w:lang w:val="en-GB"/>
        </w:rPr>
        <w:t>Confidential Information</w:t>
      </w:r>
      <w:r>
        <w:rPr>
          <w:lang w:val="en-GB"/>
        </w:rPr>
        <w:t xml:space="preserve"> shall be </w:t>
      </w:r>
      <w:r>
        <w:rPr>
          <w:lang w:val="en-US"/>
        </w:rPr>
        <w:t>any</w:t>
      </w:r>
      <w:r>
        <w:rPr>
          <w:lang w:val="en-GB"/>
        </w:rPr>
        <w:t xml:space="preserve"> information communicated in writing, verbally or any other form whatsoever to the </w:t>
      </w:r>
      <w:r>
        <w:rPr>
          <w:b/>
          <w:lang w:val="en-GB"/>
        </w:rPr>
        <w:t>Receiving</w:t>
      </w:r>
      <w:r>
        <w:rPr>
          <w:lang w:val="en-GB"/>
        </w:rPr>
        <w:t xml:space="preserve"> </w:t>
      </w:r>
      <w:r>
        <w:rPr>
          <w:b/>
          <w:lang w:val="en-GB"/>
        </w:rPr>
        <w:t>Pa</w:t>
      </w:r>
      <w:r>
        <w:rPr>
          <w:b/>
          <w:lang w:val="en-GB"/>
        </w:rPr>
        <w:t>r</w:t>
      </w:r>
      <w:r>
        <w:rPr>
          <w:b/>
          <w:lang w:val="en-GB"/>
        </w:rPr>
        <w:t>ty</w:t>
      </w:r>
      <w:r>
        <w:rPr>
          <w:lang w:val="en-GB"/>
        </w:rPr>
        <w:t xml:space="preserve"> under this </w:t>
      </w:r>
      <w:r>
        <w:rPr>
          <w:b/>
          <w:lang w:val="en-GB"/>
        </w:rPr>
        <w:t>Agreement</w:t>
      </w:r>
      <w:r>
        <w:rPr>
          <w:lang w:val="en-US"/>
        </w:rPr>
        <w:t>.</w:t>
      </w:r>
    </w:p>
    <w:p w14:paraId="2855561C" w14:textId="77777777" w:rsidR="000A5C1A" w:rsidRDefault="000A5C1A">
      <w:pPr>
        <w:pStyle w:val="Standardeinzug"/>
        <w:ind w:left="720"/>
        <w:rPr>
          <w:b/>
          <w:highlight w:val="cyan"/>
          <w:u w:val="single"/>
          <w:lang w:val="en-US"/>
        </w:rPr>
      </w:pPr>
      <w:r>
        <w:rPr>
          <w:lang w:val="en-GB"/>
        </w:rPr>
        <w:t>[</w:t>
      </w:r>
      <w:r>
        <w:rPr>
          <w:highlight w:val="cyan"/>
          <w:lang w:val="en-GB"/>
        </w:rPr>
        <w:t>Option</w:t>
      </w:r>
      <w:r>
        <w:rPr>
          <w:lang w:val="en-GB"/>
        </w:rPr>
        <w:t>] which is to be understood, exercising reasonable business judgment, to be of confidential n</w:t>
      </w:r>
      <w:r>
        <w:rPr>
          <w:lang w:val="en-GB"/>
        </w:rPr>
        <w:t>a</w:t>
      </w:r>
      <w:r>
        <w:rPr>
          <w:lang w:val="en-GB"/>
        </w:rPr>
        <w:t>ture</w:t>
      </w:r>
      <w:r>
        <w:rPr>
          <w:lang w:val="en-US"/>
        </w:rPr>
        <w:t>.</w:t>
      </w:r>
    </w:p>
    <w:p w14:paraId="6CD53F38" w14:textId="77777777" w:rsidR="000A5C1A" w:rsidRDefault="000A5C1A">
      <w:pPr>
        <w:pStyle w:val="Standardeinzug"/>
        <w:ind w:left="720"/>
        <w:rPr>
          <w:b/>
          <w:highlight w:val="cyan"/>
          <w:u w:val="single"/>
          <w:lang w:val="en-US"/>
        </w:rPr>
      </w:pPr>
      <w:r>
        <w:rPr>
          <w:lang w:val="en-GB"/>
        </w:rPr>
        <w:t>[</w:t>
      </w:r>
      <w:r>
        <w:rPr>
          <w:highlight w:val="cyan"/>
          <w:lang w:val="en-GB"/>
        </w:rPr>
        <w:t>Option</w:t>
      </w:r>
      <w:r>
        <w:rPr>
          <w:lang w:val="en-GB"/>
        </w:rPr>
        <w:t xml:space="preserve">] which is marked as confidential at the time of its disclosure or, if not marked as such (e.g. if disclosed verbally or visually), referred to as confidential at the time of its disclosure and confirmed as such and specified in detail in writing by the </w:t>
      </w:r>
      <w:r>
        <w:rPr>
          <w:b/>
          <w:lang w:val="en-GB"/>
        </w:rPr>
        <w:t>Disclosing Party</w:t>
      </w:r>
      <w:r>
        <w:rPr>
          <w:lang w:val="en-GB"/>
        </w:rPr>
        <w:t xml:space="preserve"> within a period of 30 (thirty) days</w:t>
      </w:r>
      <w:r>
        <w:rPr>
          <w:lang w:val="en-US"/>
        </w:rPr>
        <w:t>.</w:t>
      </w:r>
    </w:p>
    <w:p w14:paraId="4BE73962" w14:textId="77777777" w:rsidR="000A5C1A" w:rsidRDefault="000A5C1A">
      <w:pPr>
        <w:pStyle w:val="Standardeinzug"/>
        <w:ind w:left="720"/>
        <w:rPr>
          <w:i/>
          <w:iCs/>
          <w:lang w:val="en-US"/>
        </w:rPr>
      </w:pPr>
      <w:r>
        <w:rPr>
          <w:highlight w:val="cyan"/>
          <w:lang w:val="en-GB"/>
        </w:rPr>
        <w:t>[Option</w:t>
      </w:r>
      <w:r>
        <w:rPr>
          <w:lang w:val="en-GB"/>
        </w:rPr>
        <w:t xml:space="preserve">] which is marked as being of confidential nature, is disclosed in circumstances of confidence, or would be understood, </w:t>
      </w:r>
      <w:r>
        <w:rPr>
          <w:lang w:val="en-US"/>
        </w:rPr>
        <w:t>exercising</w:t>
      </w:r>
      <w:r>
        <w:rPr>
          <w:lang w:val="en-GB"/>
        </w:rPr>
        <w:t xml:space="preserve"> re</w:t>
      </w:r>
      <w:r>
        <w:rPr>
          <w:lang w:val="en-GB"/>
        </w:rPr>
        <w:t>a</w:t>
      </w:r>
      <w:r>
        <w:rPr>
          <w:lang w:val="en-GB"/>
        </w:rPr>
        <w:t xml:space="preserve">sonable business judgment, to be confidential, including information viewed or learned by the </w:t>
      </w:r>
      <w:r>
        <w:rPr>
          <w:b/>
          <w:lang w:val="en-GB"/>
        </w:rPr>
        <w:t>Receiving Party</w:t>
      </w:r>
      <w:r>
        <w:rPr>
          <w:lang w:val="en-GB"/>
        </w:rPr>
        <w:t xml:space="preserve"> during a visit to the </w:t>
      </w:r>
      <w:r>
        <w:rPr>
          <w:b/>
          <w:lang w:val="en-GB"/>
        </w:rPr>
        <w:t>Disclo</w:t>
      </w:r>
      <w:r>
        <w:rPr>
          <w:b/>
          <w:lang w:val="en-GB"/>
        </w:rPr>
        <w:t>s</w:t>
      </w:r>
      <w:r>
        <w:rPr>
          <w:b/>
          <w:lang w:val="en-GB"/>
        </w:rPr>
        <w:t>ing Party's</w:t>
      </w:r>
      <w:r>
        <w:rPr>
          <w:lang w:val="en-GB"/>
        </w:rPr>
        <w:t xml:space="preserve"> premises</w:t>
      </w:r>
      <w:r>
        <w:rPr>
          <w:lang w:val="en-US"/>
        </w:rPr>
        <w:t>.</w:t>
      </w:r>
    </w:p>
    <w:p w14:paraId="00915021" w14:textId="77777777" w:rsidR="000A5C1A" w:rsidRDefault="000A5C1A">
      <w:pPr>
        <w:pStyle w:val="Standardeinzug"/>
        <w:ind w:left="720"/>
        <w:rPr>
          <w:b/>
          <w:highlight w:val="cyan"/>
          <w:u w:val="single"/>
        </w:rPr>
      </w:pPr>
      <w:r>
        <w:rPr>
          <w:lang w:val="en-GB"/>
        </w:rPr>
        <w:t xml:space="preserve">All trade secrets </w:t>
      </w:r>
      <w:r>
        <w:rPr>
          <w:lang w:val="en-US"/>
        </w:rPr>
        <w:t>pursuant</w:t>
      </w:r>
      <w:r>
        <w:rPr>
          <w:lang w:val="en-GB"/>
        </w:rPr>
        <w:t xml:space="preserve"> to § 26 UWG (Gesetz gegen den unlauteren Wettbewerb – Unfair Competition Act) are considered </w:t>
      </w:r>
      <w:r>
        <w:rPr>
          <w:b/>
          <w:lang w:val="en-GB"/>
        </w:rPr>
        <w:t>Confidential Info</w:t>
      </w:r>
      <w:r>
        <w:rPr>
          <w:b/>
          <w:lang w:val="en-GB"/>
        </w:rPr>
        <w:t>r</w:t>
      </w:r>
      <w:r>
        <w:rPr>
          <w:b/>
          <w:lang w:val="en-GB"/>
        </w:rPr>
        <w:t>mation</w:t>
      </w:r>
      <w:r>
        <w:rPr>
          <w:lang w:val="en-GB"/>
        </w:rPr>
        <w:t>.</w:t>
      </w:r>
    </w:p>
    <w:p w14:paraId="61BBA833" w14:textId="77777777" w:rsidR="000A5C1A" w:rsidRDefault="000A5C1A">
      <w:pPr>
        <w:pStyle w:val="berschrift2"/>
        <w:tabs>
          <w:tab w:val="clear" w:pos="641"/>
        </w:tabs>
        <w:ind w:left="720" w:hanging="720"/>
        <w:rPr>
          <w:rFonts w:cs="Arial"/>
          <w:b/>
        </w:rPr>
      </w:pPr>
      <w:r>
        <w:rPr>
          <w:rFonts w:cs="Arial"/>
          <w:b/>
          <w:highlight w:val="cyan"/>
          <w:u w:val="single"/>
        </w:rPr>
        <w:t>Option:</w:t>
      </w:r>
      <w:r>
        <w:rPr>
          <w:rFonts w:cs="Arial"/>
        </w:rPr>
        <w:t xml:space="preserve"> </w:t>
      </w:r>
      <w:r>
        <w:t xml:space="preserve">Affiliated </w:t>
      </w:r>
      <w:r>
        <w:rPr>
          <w:b/>
        </w:rPr>
        <w:t>Companies</w:t>
      </w:r>
    </w:p>
    <w:p w14:paraId="77309ECB" w14:textId="77777777" w:rsidR="000A5C1A" w:rsidRDefault="000A5C1A">
      <w:pPr>
        <w:pStyle w:val="berschrift2"/>
        <w:numPr>
          <w:ilvl w:val="0"/>
          <w:numId w:val="0"/>
        </w:numPr>
        <w:ind w:left="720"/>
        <w:rPr>
          <w:b/>
          <w:highlight w:val="cyan"/>
          <w:u w:val="single"/>
        </w:rPr>
      </w:pPr>
      <w:r>
        <w:rPr>
          <w:b/>
          <w:highlight w:val="cyan"/>
          <w:u w:val="single"/>
        </w:rPr>
        <w:t>Alternative 1:</w:t>
      </w:r>
    </w:p>
    <w:p w14:paraId="1F48B720" w14:textId="77777777" w:rsidR="000A5C1A" w:rsidRDefault="000A5C1A">
      <w:pPr>
        <w:pStyle w:val="Standardeinzug"/>
        <w:ind w:left="720"/>
      </w:pPr>
      <w:r>
        <w:rPr>
          <w:b/>
        </w:rPr>
        <w:t>Affiliated Company</w:t>
      </w:r>
      <w:r>
        <w:t xml:space="preserve"> shall refer to any </w:t>
      </w:r>
      <w:r>
        <w:rPr>
          <w:lang w:val="en-US"/>
        </w:rPr>
        <w:t>entity</w:t>
      </w:r>
      <w:r>
        <w:t xml:space="preserve"> which directly or indirectly controls, is co</w:t>
      </w:r>
      <w:r>
        <w:t>n</w:t>
      </w:r>
      <w:r>
        <w:t xml:space="preserve">trolled by, or is under common control with a </w:t>
      </w:r>
      <w:r>
        <w:rPr>
          <w:b/>
        </w:rPr>
        <w:t>Party</w:t>
      </w:r>
      <w:r>
        <w:t>.</w:t>
      </w:r>
    </w:p>
    <w:p w14:paraId="43A61753" w14:textId="77777777" w:rsidR="000A5C1A" w:rsidRDefault="000A5C1A">
      <w:pPr>
        <w:pStyle w:val="Standardeinzug"/>
        <w:ind w:left="720"/>
        <w:rPr>
          <w:highlight w:val="green"/>
          <w:lang w:val="en-GB"/>
        </w:rPr>
      </w:pPr>
      <w:r>
        <w:rPr>
          <w:rStyle w:val="normal1"/>
          <w:highlight w:val="green"/>
          <w:lang w:val="en-GB"/>
        </w:rPr>
        <w:lastRenderedPageBreak/>
        <w:t>Supplemental clause of industrial partners / public research institutes:</w:t>
      </w:r>
    </w:p>
    <w:p w14:paraId="55D996AE" w14:textId="77777777" w:rsidR="000A5C1A" w:rsidRDefault="000A5C1A">
      <w:pPr>
        <w:pStyle w:val="Standardeinzug"/>
        <w:ind w:left="720"/>
        <w:rPr>
          <w:highlight w:val="cyan"/>
          <w:lang w:val="en-GB"/>
        </w:rPr>
      </w:pPr>
      <w:r>
        <w:rPr>
          <w:highlight w:val="green"/>
          <w:lang w:val="en-GB"/>
        </w:rPr>
        <w:t>Control shall refer to the power to, directly or indirectly, influence the management d</w:t>
      </w:r>
      <w:r>
        <w:rPr>
          <w:highlight w:val="green"/>
          <w:lang w:val="en-GB"/>
        </w:rPr>
        <w:t>e</w:t>
      </w:r>
      <w:r>
        <w:rPr>
          <w:highlight w:val="green"/>
          <w:lang w:val="en-GB"/>
        </w:rPr>
        <w:t>cisions of a company, be it by holding the majority of the shares in such company or by effectively exercising a controlling influence on the company’s manag</w:t>
      </w:r>
      <w:r>
        <w:rPr>
          <w:highlight w:val="green"/>
          <w:lang w:val="en-GB"/>
        </w:rPr>
        <w:t>e</w:t>
      </w:r>
      <w:r>
        <w:rPr>
          <w:highlight w:val="green"/>
          <w:lang w:val="en-GB"/>
        </w:rPr>
        <w:t>ment.</w:t>
      </w:r>
      <w:r>
        <w:rPr>
          <w:lang w:val="en-GB"/>
        </w:rPr>
        <w:t>]</w:t>
      </w:r>
    </w:p>
    <w:p w14:paraId="17766EA6" w14:textId="77777777" w:rsidR="000A5C1A" w:rsidRDefault="000A5C1A">
      <w:pPr>
        <w:pStyle w:val="berschrift2"/>
        <w:numPr>
          <w:ilvl w:val="0"/>
          <w:numId w:val="0"/>
        </w:numPr>
        <w:ind w:left="720"/>
        <w:rPr>
          <w:b/>
          <w:highlight w:val="cyan"/>
          <w:u w:val="single"/>
        </w:rPr>
      </w:pPr>
      <w:r>
        <w:rPr>
          <w:b/>
          <w:highlight w:val="cyan"/>
          <w:u w:val="single"/>
        </w:rPr>
        <w:t>Alternative</w:t>
      </w:r>
      <w:r>
        <w:rPr>
          <w:highlight w:val="cyan"/>
          <w:u w:val="single"/>
        </w:rPr>
        <w:t xml:space="preserve"> </w:t>
      </w:r>
      <w:r>
        <w:rPr>
          <w:b/>
          <w:highlight w:val="cyan"/>
          <w:u w:val="single"/>
        </w:rPr>
        <w:t>2:</w:t>
      </w:r>
    </w:p>
    <w:p w14:paraId="357F9D30" w14:textId="77777777" w:rsidR="000A5C1A" w:rsidRDefault="000A5C1A">
      <w:pPr>
        <w:pStyle w:val="Standardeinzug"/>
        <w:ind w:left="720"/>
        <w:rPr>
          <w:lang w:val="en-GB"/>
        </w:rPr>
      </w:pPr>
      <w:r>
        <w:rPr>
          <w:lang w:val="en-GB"/>
        </w:rPr>
        <w:t>[</w:t>
      </w:r>
      <w:r>
        <w:rPr>
          <w:b/>
          <w:lang w:val="en-GB"/>
        </w:rPr>
        <w:t>Affiliated Company</w:t>
      </w:r>
      <w:r>
        <w:rPr>
          <w:lang w:val="en-GB"/>
        </w:rPr>
        <w:t xml:space="preserve"> shall refer to any corporation, company or other entity in which e</w:t>
      </w:r>
      <w:r>
        <w:rPr>
          <w:lang w:val="en-GB"/>
        </w:rPr>
        <w:t>i</w:t>
      </w:r>
      <w:r>
        <w:rPr>
          <w:lang w:val="en-GB"/>
        </w:rPr>
        <w:t xml:space="preserve">ther </w:t>
      </w:r>
      <w:r>
        <w:rPr>
          <w:b/>
          <w:lang w:val="en-GB"/>
        </w:rPr>
        <w:t>Party</w:t>
      </w:r>
      <w:r>
        <w:rPr>
          <w:lang w:val="en-GB"/>
        </w:rPr>
        <w:t xml:space="preserve"> or its ultimate parent company owns or controls, directly or ind</w:t>
      </w:r>
      <w:r>
        <w:rPr>
          <w:lang w:val="en-GB"/>
        </w:rPr>
        <w:t>i</w:t>
      </w:r>
      <w:r>
        <w:rPr>
          <w:lang w:val="en-GB"/>
        </w:rPr>
        <w:t xml:space="preserve">rectly, at least 50% of the issued shares/shares in the business or other voting rights entitling the holder to elect board members/managing directors; provided, however, that in any country where the local law does not permit foreign equity </w:t>
      </w:r>
      <w:r>
        <w:rPr>
          <w:b/>
          <w:lang w:val="en-GB"/>
        </w:rPr>
        <w:t>investment</w:t>
      </w:r>
      <w:r>
        <w:rPr>
          <w:lang w:val="en-GB"/>
        </w:rPr>
        <w:t xml:space="preserve"> of at least 50%, the term </w:t>
      </w:r>
      <w:r>
        <w:rPr>
          <w:b/>
          <w:lang w:val="en-GB"/>
        </w:rPr>
        <w:t xml:space="preserve">Affiliated Company </w:t>
      </w:r>
      <w:r>
        <w:rPr>
          <w:lang w:val="en-GB"/>
        </w:rPr>
        <w:t xml:space="preserve">shall include any company in which either </w:t>
      </w:r>
      <w:r>
        <w:rPr>
          <w:b/>
          <w:lang w:val="en-GB"/>
        </w:rPr>
        <w:t>Party</w:t>
      </w:r>
      <w:r>
        <w:rPr>
          <w:lang w:val="en-GB"/>
        </w:rPr>
        <w:t xml:space="preserve"> or its u</w:t>
      </w:r>
      <w:r>
        <w:rPr>
          <w:lang w:val="en-GB"/>
        </w:rPr>
        <w:t>l</w:t>
      </w:r>
      <w:r>
        <w:rPr>
          <w:lang w:val="en-GB"/>
        </w:rPr>
        <w:t>timate parent company owns or controls, d</w:t>
      </w:r>
      <w:r>
        <w:rPr>
          <w:lang w:val="en-GB"/>
        </w:rPr>
        <w:t>i</w:t>
      </w:r>
      <w:r>
        <w:rPr>
          <w:lang w:val="en-GB"/>
        </w:rPr>
        <w:t xml:space="preserve">rectly or indirectly, the maximum percentage of such issued shares/shares in the business or voting rights permitted by local law, provided that the </w:t>
      </w:r>
      <w:r>
        <w:rPr>
          <w:b/>
          <w:lang w:val="en-GB"/>
        </w:rPr>
        <w:t>Party</w:t>
      </w:r>
      <w:r>
        <w:rPr>
          <w:lang w:val="en-GB"/>
        </w:rPr>
        <w:t xml:space="preserve"> or its ultimate parent company e</w:t>
      </w:r>
      <w:r>
        <w:rPr>
          <w:lang w:val="en-GB"/>
        </w:rPr>
        <w:t>x</w:t>
      </w:r>
      <w:r>
        <w:rPr>
          <w:lang w:val="en-GB"/>
        </w:rPr>
        <w:t xml:space="preserve">ercises actual control over the </w:t>
      </w:r>
      <w:r>
        <w:rPr>
          <w:b/>
          <w:lang w:val="en-GB"/>
        </w:rPr>
        <w:t>Affiliated Company´s</w:t>
      </w:r>
      <w:r>
        <w:rPr>
          <w:lang w:val="en-GB"/>
        </w:rPr>
        <w:t xml:space="preserve"> business o</w:t>
      </w:r>
      <w:r>
        <w:rPr>
          <w:lang w:val="en-GB"/>
        </w:rPr>
        <w:t>p</w:t>
      </w:r>
      <w:r>
        <w:rPr>
          <w:lang w:val="en-GB"/>
        </w:rPr>
        <w:t>erations.]</w:t>
      </w:r>
    </w:p>
    <w:p w14:paraId="7BBE0DD4" w14:textId="77777777" w:rsidR="000A5C1A" w:rsidRDefault="000A5C1A">
      <w:pPr>
        <w:pStyle w:val="Standardeinzug"/>
        <w:ind w:left="720"/>
        <w:rPr>
          <w:b/>
          <w:highlight w:val="cyan"/>
          <w:u w:val="single"/>
          <w:lang w:val="en-US"/>
        </w:rPr>
      </w:pPr>
      <w:r>
        <w:rPr>
          <w:rStyle w:val="normal1"/>
          <w:highlight w:val="green"/>
          <w:lang w:val="en-GB"/>
        </w:rPr>
        <w:t>Alternative clauses of industrial partners / public research institutes:</w:t>
      </w:r>
    </w:p>
    <w:p w14:paraId="45258496" w14:textId="77777777" w:rsidR="000A5C1A" w:rsidRDefault="000A5C1A">
      <w:pPr>
        <w:pStyle w:val="Standardeinzug"/>
        <w:keepNext/>
        <w:ind w:left="720"/>
        <w:rPr>
          <w:b/>
          <w:lang w:val="en-GB"/>
        </w:rPr>
      </w:pPr>
      <w:r>
        <w:rPr>
          <w:b/>
          <w:highlight w:val="green"/>
          <w:u w:val="single"/>
          <w:lang w:val="en-GB"/>
        </w:rPr>
        <w:t>Alternative 3:</w:t>
      </w:r>
    </w:p>
    <w:p w14:paraId="4B5C5106" w14:textId="77777777" w:rsidR="000A5C1A" w:rsidRDefault="000A5C1A">
      <w:pPr>
        <w:pStyle w:val="Standardeinzug"/>
        <w:ind w:left="720"/>
        <w:rPr>
          <w:lang w:val="en-GB"/>
        </w:rPr>
      </w:pPr>
      <w:r>
        <w:rPr>
          <w:b/>
          <w:lang w:val="en-GB"/>
        </w:rPr>
        <w:t>Affiliated Companies</w:t>
      </w:r>
      <w:r>
        <w:rPr>
          <w:lang w:val="en-GB"/>
        </w:rPr>
        <w:t xml:space="preserve"> shall be </w:t>
      </w:r>
      <w:r>
        <w:rPr>
          <w:lang w:val="en-US"/>
        </w:rPr>
        <w:t>affiliated</w:t>
      </w:r>
      <w:r>
        <w:rPr>
          <w:lang w:val="en-GB"/>
        </w:rPr>
        <w:t xml:space="preserve"> comp</w:t>
      </w:r>
      <w:r>
        <w:rPr>
          <w:lang w:val="en-GB"/>
        </w:rPr>
        <w:t>a</w:t>
      </w:r>
      <w:r>
        <w:rPr>
          <w:lang w:val="en-GB"/>
        </w:rPr>
        <w:t xml:space="preserve">nies within the meaning of § 115 of the </w:t>
      </w:r>
      <w:r>
        <w:rPr>
          <w:color w:val="000000"/>
          <w:szCs w:val="20"/>
          <w:lang w:val="en-GB"/>
        </w:rPr>
        <w:t>Limited Liability Company Act</w:t>
      </w:r>
      <w:r>
        <w:rPr>
          <w:i/>
          <w:lang w:val="en-GB"/>
        </w:rPr>
        <w:t xml:space="preserve"> (GmbHG)</w:t>
      </w:r>
      <w:r>
        <w:rPr>
          <w:lang w:val="en-GB"/>
        </w:rPr>
        <w:t xml:space="preserve"> or § 15 of the Stock Corporation Act </w:t>
      </w:r>
      <w:r>
        <w:rPr>
          <w:i/>
          <w:lang w:val="en-GB"/>
        </w:rPr>
        <w:t>(Aktien</w:t>
      </w:r>
      <w:r>
        <w:rPr>
          <w:i/>
          <w:lang w:val="en-GB"/>
        </w:rPr>
        <w:t>g</w:t>
      </w:r>
      <w:r>
        <w:rPr>
          <w:i/>
          <w:lang w:val="en-GB"/>
        </w:rPr>
        <w:t>esetz, AktG)</w:t>
      </w:r>
      <w:r>
        <w:rPr>
          <w:lang w:val="en-GB"/>
        </w:rPr>
        <w:t>.</w:t>
      </w:r>
    </w:p>
    <w:p w14:paraId="2F9D278D" w14:textId="77777777" w:rsidR="000A5C1A" w:rsidRDefault="000A5C1A">
      <w:pPr>
        <w:pStyle w:val="Standardeinzug"/>
        <w:ind w:left="720"/>
        <w:rPr>
          <w:b/>
          <w:lang w:val="en-GB"/>
        </w:rPr>
      </w:pPr>
      <w:r>
        <w:rPr>
          <w:highlight w:val="green"/>
          <w:lang w:val="en-GB"/>
        </w:rPr>
        <w:t>[Option</w:t>
      </w:r>
      <w:r>
        <w:rPr>
          <w:lang w:val="en-GB"/>
        </w:rPr>
        <w:t xml:space="preserve">]: All </w:t>
      </w:r>
      <w:r>
        <w:rPr>
          <w:b/>
          <w:lang w:val="en-GB"/>
        </w:rPr>
        <w:t>Affiliated Companies</w:t>
      </w:r>
      <w:r>
        <w:rPr>
          <w:lang w:val="en-GB"/>
        </w:rPr>
        <w:t xml:space="preserve"> of </w:t>
      </w:r>
      <w:r>
        <w:rPr>
          <w:lang w:val="en-US"/>
        </w:rPr>
        <w:t>the</w:t>
      </w:r>
      <w:r>
        <w:rPr>
          <w:lang w:val="en-GB"/>
        </w:rPr>
        <w:t xml:space="preserve"> </w:t>
      </w:r>
      <w:r>
        <w:rPr>
          <w:b/>
          <w:lang w:val="en-GB"/>
        </w:rPr>
        <w:t>Parties</w:t>
      </w:r>
      <w:r>
        <w:rPr>
          <w:lang w:val="en-GB"/>
        </w:rPr>
        <w:t xml:space="preserve"> existing on the </w:t>
      </w:r>
      <w:r>
        <w:rPr>
          <w:b/>
          <w:lang w:val="en-GB"/>
        </w:rPr>
        <w:t>Effective Date</w:t>
      </w:r>
      <w:r>
        <w:rPr>
          <w:lang w:val="en-GB"/>
        </w:rPr>
        <w:t xml:space="preserve"> are listed in </w:t>
      </w:r>
      <w:r>
        <w:rPr>
          <w:b/>
          <w:lang w:val="en-GB"/>
        </w:rPr>
        <w:t>A</w:t>
      </w:r>
      <w:r>
        <w:rPr>
          <w:b/>
          <w:lang w:val="en-GB"/>
        </w:rPr>
        <w:t>n</w:t>
      </w:r>
      <w:r>
        <w:rPr>
          <w:b/>
          <w:lang w:val="en-GB"/>
        </w:rPr>
        <w:t>nex ./1.5.</w:t>
      </w:r>
    </w:p>
    <w:p w14:paraId="3B0313EE" w14:textId="77777777" w:rsidR="000A5C1A" w:rsidRDefault="000A5C1A">
      <w:pPr>
        <w:pStyle w:val="Standardeinzug"/>
        <w:ind w:left="720"/>
        <w:rPr>
          <w:b/>
          <w:highlight w:val="green"/>
          <w:lang w:val="en-GB"/>
        </w:rPr>
      </w:pPr>
      <w:r>
        <w:rPr>
          <w:b/>
          <w:highlight w:val="green"/>
          <w:u w:val="single"/>
          <w:lang w:val="en-US"/>
        </w:rPr>
        <w:t>Alternative 4:</w:t>
      </w:r>
    </w:p>
    <w:p w14:paraId="002064C9" w14:textId="77777777" w:rsidR="000A5C1A" w:rsidRDefault="000A5C1A">
      <w:pPr>
        <w:pStyle w:val="Standardeinzug"/>
        <w:ind w:left="720"/>
        <w:rPr>
          <w:highlight w:val="green"/>
          <w:lang w:val="en-GB"/>
        </w:rPr>
      </w:pPr>
      <w:r>
        <w:rPr>
          <w:b/>
          <w:lang w:val="en-GB"/>
        </w:rPr>
        <w:t>Affiliated Companies</w:t>
      </w:r>
      <w:r>
        <w:rPr>
          <w:lang w:val="en-GB"/>
        </w:rPr>
        <w:t xml:space="preserve"> shall </w:t>
      </w:r>
      <w:r>
        <w:rPr>
          <w:lang w:val="en-US"/>
        </w:rPr>
        <w:t>refer</w:t>
      </w:r>
      <w:r>
        <w:rPr>
          <w:lang w:val="en-GB"/>
        </w:rPr>
        <w:t xml:space="preserve"> to a) companies in whose case a </w:t>
      </w:r>
      <w:r>
        <w:rPr>
          <w:b/>
          <w:lang w:val="en-GB"/>
        </w:rPr>
        <w:t>Party</w:t>
      </w:r>
      <w:r>
        <w:rPr>
          <w:lang w:val="en-GB"/>
        </w:rPr>
        <w:t xml:space="preserve"> indirectly or directly owns more than half of the capital or the assets of the company or can appoint more than half of the members of the managing or administrative body or the bodies appointed for legal re</w:t>
      </w:r>
      <w:r>
        <w:rPr>
          <w:lang w:val="en-GB"/>
        </w:rPr>
        <w:t>p</w:t>
      </w:r>
      <w:r>
        <w:rPr>
          <w:lang w:val="en-GB"/>
        </w:rPr>
        <w:t>resentation or is entitled to conduct the business of the company and b) companies which indirectly or directly have the rights and means of influence mentioned under a) related to a contrac</w:t>
      </w:r>
      <w:r>
        <w:rPr>
          <w:lang w:val="en-GB"/>
        </w:rPr>
        <w:t>t</w:t>
      </w:r>
      <w:r>
        <w:rPr>
          <w:lang w:val="en-GB"/>
        </w:rPr>
        <w:t>ing company and c) companies in whose case the contracting companies jointly have the rights and means of influence mentioned under a). Such jointly controlled companies are considered as affiliates of every co</w:t>
      </w:r>
      <w:r>
        <w:rPr>
          <w:lang w:val="en-GB"/>
        </w:rPr>
        <w:t>n</w:t>
      </w:r>
      <w:r>
        <w:rPr>
          <w:lang w:val="en-GB"/>
        </w:rPr>
        <w:t>tracting company.</w:t>
      </w:r>
    </w:p>
    <w:p w14:paraId="75C725E5" w14:textId="77777777" w:rsidR="000A5C1A" w:rsidRDefault="000A5C1A">
      <w:pPr>
        <w:pStyle w:val="berschrift2"/>
        <w:tabs>
          <w:tab w:val="clear" w:pos="641"/>
        </w:tabs>
        <w:ind w:left="720" w:hanging="720"/>
        <w:rPr>
          <w:b/>
        </w:rPr>
      </w:pPr>
      <w:r>
        <w:rPr>
          <w:b/>
        </w:rPr>
        <w:t xml:space="preserve">Third Parties: </w:t>
      </w:r>
    </w:p>
    <w:p w14:paraId="7405A8D7" w14:textId="77777777" w:rsidR="000A5C1A" w:rsidRDefault="000A5C1A">
      <w:pPr>
        <w:pStyle w:val="Standardeinzug"/>
        <w:rPr>
          <w:lang w:val="en-GB"/>
        </w:rPr>
      </w:pPr>
      <w:r>
        <w:rPr>
          <w:b/>
          <w:lang w:val="en-GB"/>
        </w:rPr>
        <w:lastRenderedPageBreak/>
        <w:t>Third Parties</w:t>
      </w:r>
      <w:r>
        <w:rPr>
          <w:lang w:val="en-GB"/>
        </w:rPr>
        <w:t xml:space="preserve"> shall refer to all legal or natural persons e</w:t>
      </w:r>
      <w:r>
        <w:rPr>
          <w:lang w:val="en-GB"/>
        </w:rPr>
        <w:t>x</w:t>
      </w:r>
      <w:r>
        <w:rPr>
          <w:lang w:val="en-GB"/>
        </w:rPr>
        <w:t xml:space="preserve">cluding the </w:t>
      </w:r>
      <w:r>
        <w:rPr>
          <w:b/>
          <w:lang w:val="en-GB"/>
        </w:rPr>
        <w:t>Parties</w:t>
      </w:r>
      <w:r>
        <w:rPr>
          <w:lang w:val="en-GB"/>
        </w:rPr>
        <w:t>.</w:t>
      </w:r>
    </w:p>
    <w:p w14:paraId="182B48DA" w14:textId="77777777" w:rsidR="000A5C1A" w:rsidRDefault="000A5C1A">
      <w:pPr>
        <w:pStyle w:val="Standardeinzug"/>
        <w:rPr>
          <w:lang w:val="en-GB"/>
        </w:rPr>
      </w:pPr>
    </w:p>
    <w:p w14:paraId="4F9699B4" w14:textId="77777777" w:rsidR="000A5C1A" w:rsidRDefault="000A5C1A">
      <w:pPr>
        <w:pStyle w:val="berschrift2"/>
        <w:tabs>
          <w:tab w:val="clear" w:pos="641"/>
        </w:tabs>
        <w:ind w:left="720" w:hanging="720"/>
        <w:rPr>
          <w:caps/>
        </w:rPr>
      </w:pPr>
      <w:r>
        <w:rPr>
          <w:b/>
        </w:rPr>
        <w:t>Personal Data</w:t>
      </w:r>
      <w:r>
        <w:rPr>
          <w:caps/>
        </w:rPr>
        <w:t xml:space="preserve">: </w:t>
      </w:r>
    </w:p>
    <w:p w14:paraId="5F93654E" w14:textId="77777777" w:rsidR="000A5C1A" w:rsidRDefault="000A5C1A">
      <w:pPr>
        <w:pStyle w:val="Standardeinzug"/>
        <w:rPr>
          <w:lang w:val="en-GB"/>
        </w:rPr>
      </w:pPr>
      <w:r>
        <w:rPr>
          <w:b/>
          <w:lang w:val="en-GB"/>
        </w:rPr>
        <w:t>Personal Data</w:t>
      </w:r>
      <w:r>
        <w:rPr>
          <w:lang w:val="en-GB"/>
        </w:rPr>
        <w:t xml:space="preserve"> are any information relating to an identified or identifi</w:t>
      </w:r>
      <w:r>
        <w:rPr>
          <w:lang w:val="en-GB"/>
        </w:rPr>
        <w:t>a</w:t>
      </w:r>
      <w:r>
        <w:rPr>
          <w:lang w:val="en-GB"/>
        </w:rPr>
        <w:t>ble natural person pursuant to Article 4 item 1 GDPR (General Data Protection Regul</w:t>
      </w:r>
      <w:r>
        <w:rPr>
          <w:lang w:val="en-GB"/>
        </w:rPr>
        <w:t>a</w:t>
      </w:r>
      <w:r>
        <w:rPr>
          <w:lang w:val="en-GB"/>
        </w:rPr>
        <w:t>tion).</w:t>
      </w:r>
    </w:p>
    <w:p w14:paraId="34A25626" w14:textId="77777777" w:rsidR="000A5C1A" w:rsidRDefault="000A5C1A">
      <w:pPr>
        <w:pStyle w:val="berschrift1"/>
      </w:pPr>
      <w:r>
        <w:br/>
      </w:r>
      <w:bookmarkStart w:id="0" w:name="_Toc265520942"/>
      <w:r>
        <w:t>PrEambl</w:t>
      </w:r>
      <w:bookmarkEnd w:id="0"/>
      <w:r>
        <w:t>E</w:t>
      </w:r>
    </w:p>
    <w:p w14:paraId="52CFD076" w14:textId="77777777" w:rsidR="000A5C1A" w:rsidRDefault="000A5C1A">
      <w:pPr>
        <w:pStyle w:val="berschrift2"/>
        <w:rPr>
          <w:rFonts w:cs="Arial"/>
          <w:b/>
          <w:lang w:val="en-US"/>
        </w:rPr>
      </w:pPr>
      <w:r>
        <w:rPr>
          <w:rFonts w:cs="Arial"/>
        </w:rPr>
        <w:t xml:space="preserve">For the purpose of </w:t>
      </w:r>
      <w:r>
        <w:rPr>
          <w:rFonts w:cs="Arial"/>
          <w:highlight w:val="lightGray"/>
        </w:rPr>
        <w:t>__________________</w:t>
      </w:r>
      <w:r>
        <w:rPr>
          <w:rFonts w:cs="Arial"/>
        </w:rPr>
        <w:t xml:space="preserve"> </w:t>
      </w:r>
      <w:r>
        <w:rPr>
          <w:rFonts w:cs="Arial"/>
          <w:sz w:val="16"/>
          <w:szCs w:val="16"/>
        </w:rPr>
        <w:t>(</w:t>
      </w:r>
      <w:r>
        <w:rPr>
          <w:rFonts w:cs="Arial"/>
          <w:sz w:val="16"/>
          <w:szCs w:val="16"/>
          <w:highlight w:val="yellow"/>
        </w:rPr>
        <w:t xml:space="preserve">e.g. </w:t>
      </w:r>
      <w:r>
        <w:rPr>
          <w:rFonts w:cs="Arial"/>
          <w:i/>
          <w:sz w:val="16"/>
          <w:szCs w:val="16"/>
          <w:highlight w:val="yellow"/>
        </w:rPr>
        <w:t>evaluating a possible cooperation between the parties concerning …</w:t>
      </w:r>
      <w:r>
        <w:rPr>
          <w:rFonts w:cs="Arial"/>
          <w:sz w:val="16"/>
          <w:szCs w:val="16"/>
          <w:highlight w:val="yellow"/>
        </w:rPr>
        <w:t>)</w:t>
      </w:r>
      <w:r>
        <w:rPr>
          <w:rFonts w:cs="Arial"/>
        </w:rPr>
        <w:t xml:space="preserve"> </w:t>
      </w:r>
      <w:r>
        <w:rPr>
          <w:rFonts w:cs="Arial"/>
          <w:lang w:val="en-US"/>
        </w:rPr>
        <w:t>(hereinafter “</w:t>
      </w:r>
      <w:r>
        <w:rPr>
          <w:rFonts w:cs="Arial"/>
          <w:b/>
          <w:lang w:val="en-US"/>
        </w:rPr>
        <w:t>Purpose</w:t>
      </w:r>
      <w:r>
        <w:rPr>
          <w:rFonts w:cs="Arial"/>
          <w:lang w:val="en-US"/>
        </w:rPr>
        <w:t xml:space="preserve">”) the </w:t>
      </w:r>
      <w:r>
        <w:rPr>
          <w:rFonts w:cs="Arial"/>
          <w:b/>
          <w:lang w:val="en-US"/>
        </w:rPr>
        <w:t xml:space="preserve">Disclosing Party </w:t>
      </w:r>
      <w:r>
        <w:rPr>
          <w:rFonts w:cs="Arial"/>
          <w:lang w:val="en-US"/>
        </w:rPr>
        <w:t>discloses</w:t>
      </w:r>
      <w:r>
        <w:rPr>
          <w:rFonts w:cs="Arial"/>
          <w:b/>
        </w:rPr>
        <w:t xml:space="preserve"> Confidential Info</w:t>
      </w:r>
      <w:r>
        <w:rPr>
          <w:rFonts w:cs="Arial"/>
          <w:b/>
        </w:rPr>
        <w:t>r</w:t>
      </w:r>
      <w:r>
        <w:rPr>
          <w:rFonts w:cs="Arial"/>
          <w:b/>
        </w:rPr>
        <w:t xml:space="preserve">mation </w:t>
      </w:r>
      <w:r>
        <w:rPr>
          <w:rFonts w:cs="Arial"/>
        </w:rPr>
        <w:t>to the</w:t>
      </w:r>
      <w:r>
        <w:rPr>
          <w:rFonts w:cs="Arial"/>
          <w:b/>
        </w:rPr>
        <w:t xml:space="preserve"> Recei</w:t>
      </w:r>
      <w:r>
        <w:rPr>
          <w:rFonts w:cs="Arial"/>
          <w:b/>
        </w:rPr>
        <w:t>v</w:t>
      </w:r>
      <w:r>
        <w:rPr>
          <w:rFonts w:cs="Arial"/>
          <w:b/>
        </w:rPr>
        <w:t>ing Party</w:t>
      </w:r>
      <w:r>
        <w:rPr>
          <w:rFonts w:cs="Arial"/>
          <w:b/>
          <w:lang w:val="en-US"/>
        </w:rPr>
        <w:t>.</w:t>
      </w:r>
    </w:p>
    <w:p w14:paraId="097D24D9" w14:textId="77777777" w:rsidR="000A5C1A" w:rsidRDefault="000A5C1A">
      <w:pPr>
        <w:pStyle w:val="Standardeinzug"/>
        <w:ind w:left="630"/>
        <w:rPr>
          <w:lang w:val="en-US"/>
        </w:rPr>
      </w:pPr>
      <w:r>
        <w:rPr>
          <w:rStyle w:val="normal1"/>
          <w:highlight w:val="green"/>
          <w:lang w:val="en-US"/>
        </w:rPr>
        <w:t>Alternative clause of industrial partners / public research institutes:</w:t>
      </w:r>
    </w:p>
    <w:p w14:paraId="20FB547A" w14:textId="77777777" w:rsidR="000A5C1A" w:rsidRDefault="000A5C1A">
      <w:pPr>
        <w:pStyle w:val="berschrift2"/>
        <w:numPr>
          <w:ilvl w:val="0"/>
          <w:numId w:val="0"/>
        </w:numPr>
        <w:ind w:left="641" w:hanging="641"/>
        <w:rPr>
          <w:rFonts w:cs="Arial"/>
        </w:rPr>
      </w:pPr>
      <w:r>
        <w:rPr>
          <w:rFonts w:cs="Arial"/>
          <w:lang w:val="en-US"/>
        </w:rPr>
        <w:t>2.2.</w:t>
      </w:r>
      <w:r>
        <w:rPr>
          <w:rFonts w:cs="Arial"/>
          <w:lang w:val="en-US"/>
        </w:rPr>
        <w:tab/>
      </w:r>
      <w:r>
        <w:rPr>
          <w:rFonts w:cs="Arial"/>
          <w:b/>
          <w:highlight w:val="green"/>
        </w:rPr>
        <w:t>Confidential Information</w:t>
      </w:r>
      <w:r>
        <w:rPr>
          <w:rFonts w:cs="Arial"/>
          <w:highlight w:val="green"/>
        </w:rPr>
        <w:t xml:space="preserve"> shall refer to </w:t>
      </w:r>
      <w:r>
        <w:rPr>
          <w:rFonts w:cs="Arial"/>
          <w:highlight w:val="lightGray"/>
        </w:rPr>
        <w:t>_____________</w:t>
      </w:r>
      <w:r>
        <w:rPr>
          <w:rFonts w:cs="Arial"/>
          <w:sz w:val="16"/>
          <w:szCs w:val="16"/>
        </w:rPr>
        <w:t>(</w:t>
      </w:r>
      <w:r>
        <w:rPr>
          <w:rFonts w:cs="Arial"/>
          <w:i/>
          <w:sz w:val="16"/>
          <w:szCs w:val="16"/>
          <w:highlight w:val="yellow"/>
        </w:rPr>
        <w:t>specify what kind of information is to be di</w:t>
      </w:r>
      <w:r>
        <w:rPr>
          <w:rFonts w:cs="Arial"/>
          <w:i/>
          <w:sz w:val="16"/>
          <w:szCs w:val="16"/>
          <w:highlight w:val="yellow"/>
        </w:rPr>
        <w:t>s</w:t>
      </w:r>
      <w:r>
        <w:rPr>
          <w:rFonts w:cs="Arial"/>
          <w:i/>
          <w:sz w:val="16"/>
          <w:szCs w:val="16"/>
          <w:highlight w:val="yellow"/>
        </w:rPr>
        <w:t>closed by the individual Parties</w:t>
      </w:r>
      <w:r>
        <w:rPr>
          <w:rFonts w:cs="Arial"/>
          <w:sz w:val="16"/>
          <w:szCs w:val="16"/>
        </w:rPr>
        <w:t>).</w:t>
      </w:r>
    </w:p>
    <w:p w14:paraId="64E49646" w14:textId="77777777" w:rsidR="000A5C1A" w:rsidRDefault="000A5C1A">
      <w:pPr>
        <w:pStyle w:val="berschrift2"/>
        <w:numPr>
          <w:ilvl w:val="0"/>
          <w:numId w:val="0"/>
        </w:numPr>
        <w:ind w:left="641" w:hanging="641"/>
      </w:pPr>
      <w:r>
        <w:t>2.3.</w:t>
      </w:r>
      <w:r>
        <w:tab/>
      </w:r>
      <w:r>
        <w:rPr>
          <w:lang w:val="en-US"/>
        </w:rPr>
        <w:t xml:space="preserve">To the extent that the Disclosing Party or the </w:t>
      </w:r>
      <w:r>
        <w:rPr>
          <w:rFonts w:cs="Arial"/>
          <w:lang w:val="en-US"/>
        </w:rPr>
        <w:t>Receiving</w:t>
      </w:r>
      <w:r>
        <w:rPr>
          <w:lang w:val="en-US"/>
        </w:rPr>
        <w:t xml:space="preserve"> Party are more than two Parties, </w:t>
      </w:r>
      <w:r>
        <w:t>each Party to this Agreement shall have the right to disclose Confidential Information r</w:t>
      </w:r>
      <w:r>
        <w:t>e</w:t>
      </w:r>
      <w:r>
        <w:t>ceived under this Agreement from one Party to any other Party to this Agreement.</w:t>
      </w:r>
    </w:p>
    <w:p w14:paraId="3065DFFC" w14:textId="77777777" w:rsidR="000A5C1A" w:rsidRDefault="000A5C1A">
      <w:pPr>
        <w:pStyle w:val="Standardeinzug"/>
        <w:ind w:left="720"/>
        <w:rPr>
          <w:lang w:val="en-US"/>
        </w:rPr>
      </w:pPr>
      <w:r>
        <w:rPr>
          <w:highlight w:val="green"/>
          <w:lang w:val="en-GB"/>
        </w:rPr>
        <w:t>Alternative clause of industry par</w:t>
      </w:r>
      <w:r>
        <w:rPr>
          <w:highlight w:val="green"/>
          <w:lang w:val="en-GB"/>
        </w:rPr>
        <w:t>t</w:t>
      </w:r>
      <w:r>
        <w:rPr>
          <w:highlight w:val="green"/>
          <w:lang w:val="en-GB"/>
        </w:rPr>
        <w:t>ners/public research institutes</w:t>
      </w:r>
      <w:r>
        <w:rPr>
          <w:highlight w:val="green"/>
          <w:lang w:val="en-US"/>
        </w:rPr>
        <w:t>:</w:t>
      </w:r>
    </w:p>
    <w:p w14:paraId="4F4E973E" w14:textId="77777777" w:rsidR="000A5C1A" w:rsidRDefault="000A5C1A">
      <w:pPr>
        <w:pStyle w:val="Standardeinzug"/>
        <w:ind w:left="709" w:hanging="709"/>
        <w:rPr>
          <w:lang w:val="en-GB"/>
        </w:rPr>
      </w:pPr>
      <w:r>
        <w:rPr>
          <w:lang w:val="en-US"/>
        </w:rPr>
        <w:t>2.3.</w:t>
      </w:r>
      <w:r>
        <w:rPr>
          <w:lang w:val="en-US"/>
        </w:rPr>
        <w:tab/>
        <w:t xml:space="preserve">To the extent that the </w:t>
      </w:r>
      <w:r>
        <w:rPr>
          <w:b/>
          <w:lang w:val="en-US"/>
        </w:rPr>
        <w:t>Disclosing Party</w:t>
      </w:r>
      <w:r>
        <w:rPr>
          <w:lang w:val="en-US"/>
        </w:rPr>
        <w:t xml:space="preserve"> or the </w:t>
      </w:r>
      <w:r>
        <w:rPr>
          <w:b/>
          <w:lang w:val="en-US"/>
        </w:rPr>
        <w:t>Receiving Party</w:t>
      </w:r>
      <w:r>
        <w:rPr>
          <w:lang w:val="en-US"/>
        </w:rPr>
        <w:t xml:space="preserve"> are more than two </w:t>
      </w:r>
      <w:r>
        <w:rPr>
          <w:b/>
          <w:lang w:val="en-US"/>
        </w:rPr>
        <w:t>Pa</w:t>
      </w:r>
      <w:r>
        <w:rPr>
          <w:b/>
          <w:lang w:val="en-US"/>
        </w:rPr>
        <w:t>r</w:t>
      </w:r>
      <w:r>
        <w:rPr>
          <w:b/>
          <w:lang w:val="en-US"/>
        </w:rPr>
        <w:t>ties</w:t>
      </w:r>
      <w:r>
        <w:rPr>
          <w:lang w:val="en-US"/>
        </w:rPr>
        <w:t>,</w:t>
      </w:r>
      <w:r>
        <w:rPr>
          <w:lang w:val="en-GB"/>
        </w:rPr>
        <w:t xml:space="preserve"> each </w:t>
      </w:r>
      <w:r>
        <w:rPr>
          <w:b/>
          <w:lang w:val="en-GB"/>
        </w:rPr>
        <w:t>Party</w:t>
      </w:r>
      <w:r>
        <w:rPr>
          <w:lang w:val="en-GB"/>
        </w:rPr>
        <w:t xml:space="preserve"> to this </w:t>
      </w:r>
      <w:r>
        <w:rPr>
          <w:b/>
          <w:lang w:val="en-GB"/>
        </w:rPr>
        <w:t>Agreement</w:t>
      </w:r>
      <w:r>
        <w:rPr>
          <w:lang w:val="en-GB"/>
        </w:rPr>
        <w:t xml:space="preserve"> shall have the right to disclose </w:t>
      </w:r>
      <w:r>
        <w:rPr>
          <w:b/>
          <w:lang w:val="en-GB"/>
        </w:rPr>
        <w:t>Confidential I</w:t>
      </w:r>
      <w:r>
        <w:rPr>
          <w:b/>
          <w:lang w:val="en-GB"/>
        </w:rPr>
        <w:t>n</w:t>
      </w:r>
      <w:r>
        <w:rPr>
          <w:b/>
          <w:lang w:val="en-GB"/>
        </w:rPr>
        <w:t>formation</w:t>
      </w:r>
      <w:r>
        <w:rPr>
          <w:lang w:val="en-GB"/>
        </w:rPr>
        <w:t xml:space="preserve"> received under this </w:t>
      </w:r>
      <w:r>
        <w:rPr>
          <w:b/>
          <w:lang w:val="en-GB"/>
        </w:rPr>
        <w:t>Agreement</w:t>
      </w:r>
      <w:r>
        <w:rPr>
          <w:lang w:val="en-GB"/>
        </w:rPr>
        <w:t xml:space="preserve"> from one </w:t>
      </w:r>
      <w:r>
        <w:rPr>
          <w:b/>
          <w:lang w:val="en-GB"/>
        </w:rPr>
        <w:t>Party</w:t>
      </w:r>
      <w:r>
        <w:rPr>
          <w:lang w:val="en-GB"/>
        </w:rPr>
        <w:t xml:space="preserve"> to any other </w:t>
      </w:r>
      <w:r>
        <w:rPr>
          <w:b/>
          <w:lang w:val="en-GB"/>
        </w:rPr>
        <w:t>Party</w:t>
      </w:r>
      <w:r>
        <w:rPr>
          <w:lang w:val="en-GB"/>
        </w:rPr>
        <w:t xml:space="preserve"> to this </w:t>
      </w:r>
      <w:r>
        <w:rPr>
          <w:b/>
          <w:lang w:val="en-GB"/>
        </w:rPr>
        <w:t>Agreement</w:t>
      </w:r>
      <w:r>
        <w:rPr>
          <w:lang w:val="en-GB"/>
        </w:rPr>
        <w:t xml:space="preserve"> as </w:t>
      </w:r>
      <w:r>
        <w:rPr>
          <w:b/>
          <w:lang w:val="en-GB"/>
        </w:rPr>
        <w:t xml:space="preserve">Confidential Information </w:t>
      </w:r>
      <w:r>
        <w:rPr>
          <w:lang w:val="en-GB"/>
        </w:rPr>
        <w:t xml:space="preserve">within the meaning of this </w:t>
      </w:r>
      <w:r>
        <w:rPr>
          <w:b/>
          <w:lang w:val="en-GB"/>
        </w:rPr>
        <w:t>Agreement</w:t>
      </w:r>
      <w:r>
        <w:rPr>
          <w:lang w:val="en-GB"/>
        </w:rPr>
        <w:t xml:space="preserve">. The provisions of this </w:t>
      </w:r>
      <w:r>
        <w:rPr>
          <w:b/>
          <w:lang w:val="en-GB"/>
        </w:rPr>
        <w:t>Agreement</w:t>
      </w:r>
      <w:r>
        <w:rPr>
          <w:lang w:val="en-GB"/>
        </w:rPr>
        <w:t xml:space="preserve"> relating to </w:t>
      </w:r>
      <w:r>
        <w:rPr>
          <w:b/>
          <w:lang w:val="en-GB"/>
        </w:rPr>
        <w:t>Confidential Information</w:t>
      </w:r>
      <w:r>
        <w:rPr>
          <w:lang w:val="en-GB"/>
        </w:rPr>
        <w:t xml:space="preserve"> shall therefore co</w:t>
      </w:r>
      <w:r>
        <w:rPr>
          <w:lang w:val="en-GB"/>
        </w:rPr>
        <w:t>n</w:t>
      </w:r>
      <w:r>
        <w:rPr>
          <w:lang w:val="en-GB"/>
        </w:rPr>
        <w:t>tinue to apply to any information disclosed in this ma</w:t>
      </w:r>
      <w:r>
        <w:rPr>
          <w:lang w:val="en-GB"/>
        </w:rPr>
        <w:t>n</w:t>
      </w:r>
      <w:r>
        <w:rPr>
          <w:lang w:val="en-GB"/>
        </w:rPr>
        <w:t>ner</w:t>
      </w:r>
      <w:r>
        <w:rPr>
          <w:lang w:val="en-US"/>
        </w:rPr>
        <w:t>.</w:t>
      </w:r>
    </w:p>
    <w:p w14:paraId="150D176B" w14:textId="77777777" w:rsidR="000A5C1A" w:rsidRDefault="000A5C1A">
      <w:pPr>
        <w:pStyle w:val="berschrift1"/>
        <w:rPr>
          <w:lang w:val="en-US"/>
        </w:rPr>
      </w:pPr>
      <w:r>
        <w:rPr>
          <w:lang w:val="en-US"/>
        </w:rPr>
        <w:br/>
      </w:r>
      <w:r>
        <w:t>Pre-contractual exchange of information</w:t>
      </w:r>
    </w:p>
    <w:p w14:paraId="32481AF2" w14:textId="77777777" w:rsidR="000A5C1A" w:rsidRDefault="000A5C1A">
      <w:pPr>
        <w:pStyle w:val="berschrift2"/>
      </w:pPr>
      <w:r>
        <w:rPr>
          <w:rFonts w:cs="Arial"/>
        </w:rPr>
        <w:t xml:space="preserve">Prior to the </w:t>
      </w:r>
      <w:r>
        <w:rPr>
          <w:rFonts w:cs="Arial"/>
          <w:b/>
        </w:rPr>
        <w:t xml:space="preserve">Effective Date, </w:t>
      </w:r>
      <w:r>
        <w:rPr>
          <w:rFonts w:cs="Arial"/>
        </w:rPr>
        <w:t xml:space="preserve">a </w:t>
      </w:r>
      <w:r>
        <w:rPr>
          <w:rFonts w:cs="Arial"/>
          <w:b/>
        </w:rPr>
        <w:t>Disclosing Party</w:t>
      </w:r>
      <w:r>
        <w:rPr>
          <w:rFonts w:cs="Arial"/>
        </w:rPr>
        <w:t xml:space="preserve"> may have disclosed the information set out in </w:t>
      </w:r>
      <w:r>
        <w:rPr>
          <w:rFonts w:cs="Arial"/>
          <w:b/>
        </w:rPr>
        <w:t>Annex(es) .3.</w:t>
      </w:r>
      <w:r>
        <w:rPr>
          <w:rFonts w:cs="Arial"/>
          <w:b/>
          <w:highlight w:val="lightGray"/>
        </w:rPr>
        <w:t>/</w:t>
      </w:r>
      <w:r>
        <w:rPr>
          <w:rFonts w:cs="Arial"/>
          <w:b/>
        </w:rPr>
        <w:t>1.</w:t>
      </w:r>
      <w:r>
        <w:rPr>
          <w:rFonts w:cs="Arial"/>
        </w:rPr>
        <w:t xml:space="preserve">, which is considered </w:t>
      </w:r>
      <w:r>
        <w:rPr>
          <w:rFonts w:cs="Arial"/>
          <w:b/>
        </w:rPr>
        <w:t>Confidential Information</w:t>
      </w:r>
      <w:r>
        <w:rPr>
          <w:rFonts w:cs="Arial"/>
        </w:rPr>
        <w:t>, and such info</w:t>
      </w:r>
      <w:r>
        <w:rPr>
          <w:rFonts w:cs="Arial"/>
        </w:rPr>
        <w:t>r</w:t>
      </w:r>
      <w:r>
        <w:rPr>
          <w:rFonts w:cs="Arial"/>
        </w:rPr>
        <w:t xml:space="preserve">mation shall be subject to the same treatment as </w:t>
      </w:r>
      <w:r>
        <w:rPr>
          <w:rFonts w:cs="Arial"/>
          <w:b/>
        </w:rPr>
        <w:t>Confidential Information</w:t>
      </w:r>
      <w:r>
        <w:rPr>
          <w:rFonts w:cs="Arial"/>
        </w:rPr>
        <w:t xml:space="preserve"> disclosed after the</w:t>
      </w:r>
      <w:r>
        <w:rPr>
          <w:rFonts w:cs="Arial"/>
          <w:b/>
        </w:rPr>
        <w:t xml:space="preserve"> E</w:t>
      </w:r>
      <w:r>
        <w:rPr>
          <w:rFonts w:cs="Arial"/>
          <w:b/>
        </w:rPr>
        <w:t>f</w:t>
      </w:r>
      <w:r>
        <w:rPr>
          <w:rFonts w:cs="Arial"/>
          <w:b/>
        </w:rPr>
        <w:t>fective Date</w:t>
      </w:r>
      <w:r>
        <w:rPr>
          <w:rFonts w:cs="Arial"/>
          <w:lang w:val="en-US"/>
        </w:rPr>
        <w:t>.</w:t>
      </w:r>
    </w:p>
    <w:p w14:paraId="133E7CCD" w14:textId="77777777" w:rsidR="000A5C1A" w:rsidRDefault="000A5C1A">
      <w:pPr>
        <w:pStyle w:val="berschrift1"/>
      </w:pPr>
      <w:r>
        <w:lastRenderedPageBreak/>
        <w:br/>
      </w:r>
      <w:r>
        <w:rPr>
          <w:highlight w:val="magenta"/>
        </w:rPr>
        <w:t>disclosure to affiliated companies</w:t>
      </w:r>
    </w:p>
    <w:p w14:paraId="5F467181" w14:textId="77777777" w:rsidR="000A5C1A" w:rsidRDefault="000A5C1A">
      <w:pPr>
        <w:pStyle w:val="berschrift2"/>
        <w:tabs>
          <w:tab w:val="clear" w:pos="641"/>
        </w:tabs>
        <w:ind w:left="720"/>
        <w:rPr>
          <w:rFonts w:cs="Arial"/>
        </w:rPr>
      </w:pPr>
      <w:r>
        <w:rPr>
          <w:rFonts w:cs="Arial"/>
        </w:rPr>
        <w:t xml:space="preserve">The </w:t>
      </w:r>
      <w:r>
        <w:rPr>
          <w:rFonts w:cs="Arial"/>
          <w:b/>
        </w:rPr>
        <w:t>Receiving Party</w:t>
      </w:r>
      <w:r>
        <w:rPr>
          <w:rFonts w:cs="Arial"/>
        </w:rPr>
        <w:t xml:space="preserve"> may pass on </w:t>
      </w:r>
      <w:r>
        <w:rPr>
          <w:rFonts w:cs="Arial"/>
          <w:b/>
        </w:rPr>
        <w:t>Confidential Information</w:t>
      </w:r>
      <w:r>
        <w:rPr>
          <w:rFonts w:cs="Arial"/>
        </w:rPr>
        <w:t xml:space="preserve"> to one of its </w:t>
      </w:r>
      <w:r>
        <w:rPr>
          <w:rFonts w:cs="Arial"/>
          <w:b/>
        </w:rPr>
        <w:t>Affiliated Companies</w:t>
      </w:r>
      <w:r>
        <w:rPr>
          <w:rFonts w:cs="Arial"/>
        </w:rPr>
        <w:t xml:space="preserve"> only subject to the prior written consent of the </w:t>
      </w:r>
      <w:r>
        <w:rPr>
          <w:rFonts w:cs="Arial"/>
          <w:b/>
        </w:rPr>
        <w:t>Disclosing Party</w:t>
      </w:r>
      <w:r>
        <w:rPr>
          <w:rFonts w:cs="Arial"/>
        </w:rPr>
        <w:t xml:space="preserve">. The </w:t>
      </w:r>
      <w:r>
        <w:rPr>
          <w:rFonts w:cs="Arial"/>
          <w:b/>
        </w:rPr>
        <w:t>Pa</w:t>
      </w:r>
      <w:r>
        <w:rPr>
          <w:rFonts w:cs="Arial"/>
          <w:b/>
        </w:rPr>
        <w:t>r</w:t>
      </w:r>
      <w:r>
        <w:rPr>
          <w:rFonts w:cs="Arial"/>
          <w:b/>
        </w:rPr>
        <w:t>ties</w:t>
      </w:r>
      <w:r>
        <w:rPr>
          <w:rFonts w:cs="Arial"/>
        </w:rPr>
        <w:t xml:space="preserve"> warrant to each other in all events that their </w:t>
      </w:r>
      <w:r>
        <w:rPr>
          <w:rFonts w:cs="Arial"/>
          <w:b/>
        </w:rPr>
        <w:t>Affiliated Companies</w:t>
      </w:r>
      <w:r>
        <w:rPr>
          <w:rFonts w:cs="Arial"/>
        </w:rPr>
        <w:t xml:space="preserve"> will abide by the terms of this </w:t>
      </w:r>
      <w:r>
        <w:rPr>
          <w:rFonts w:cs="Arial"/>
          <w:b/>
        </w:rPr>
        <w:t>Agreement</w:t>
      </w:r>
      <w:r>
        <w:rPr>
          <w:rFonts w:cs="Arial"/>
        </w:rPr>
        <w:t xml:space="preserve">, and the </w:t>
      </w:r>
      <w:r>
        <w:rPr>
          <w:rFonts w:cs="Arial"/>
          <w:b/>
        </w:rPr>
        <w:t>Receiving Party</w:t>
      </w:r>
      <w:r>
        <w:rPr>
          <w:rFonts w:cs="Arial"/>
        </w:rPr>
        <w:t xml:space="preserve"> shall fully indemnify and hold harmless the </w:t>
      </w:r>
      <w:r>
        <w:rPr>
          <w:rFonts w:cs="Arial"/>
          <w:b/>
        </w:rPr>
        <w:t xml:space="preserve">Disclosing Party </w:t>
      </w:r>
      <w:r>
        <w:rPr>
          <w:rFonts w:cs="Arial"/>
        </w:rPr>
        <w:t xml:space="preserve">for any breach of such obligations by an </w:t>
      </w:r>
      <w:r>
        <w:rPr>
          <w:rFonts w:cs="Arial"/>
          <w:b/>
        </w:rPr>
        <w:t>Affiliated Company</w:t>
      </w:r>
      <w:r>
        <w:rPr>
          <w:rFonts w:cs="Arial"/>
        </w:rPr>
        <w:t xml:space="preserve"> of the </w:t>
      </w:r>
      <w:r>
        <w:rPr>
          <w:rFonts w:cs="Arial"/>
          <w:b/>
        </w:rPr>
        <w:t>Receiving Party</w:t>
      </w:r>
      <w:r>
        <w:rPr>
          <w:rFonts w:cs="Arial"/>
        </w:rPr>
        <w:t xml:space="preserve"> and will take all steps required to stop any such breach and prevent its reoccu</w:t>
      </w:r>
      <w:r>
        <w:rPr>
          <w:rFonts w:cs="Arial"/>
        </w:rPr>
        <w:t>r</w:t>
      </w:r>
      <w:r>
        <w:rPr>
          <w:rFonts w:cs="Arial"/>
        </w:rPr>
        <w:t xml:space="preserve">rence. </w:t>
      </w:r>
    </w:p>
    <w:p w14:paraId="2C7D4213" w14:textId="77777777" w:rsidR="000A5C1A" w:rsidRDefault="000A5C1A">
      <w:pPr>
        <w:pStyle w:val="Standardeinzug"/>
        <w:ind w:left="691" w:firstLine="29"/>
        <w:rPr>
          <w:lang w:val="en-GB"/>
        </w:rPr>
      </w:pPr>
      <w:r>
        <w:rPr>
          <w:rStyle w:val="normal1"/>
          <w:highlight w:val="green"/>
          <w:lang w:val="en-GB"/>
        </w:rPr>
        <w:t>Supplement clause of industrial partners / public research institutes:</w:t>
      </w:r>
    </w:p>
    <w:p w14:paraId="5C5C8F12" w14:textId="77777777" w:rsidR="000A5C1A" w:rsidRDefault="000A5C1A">
      <w:pPr>
        <w:pStyle w:val="Standardeinzug"/>
        <w:ind w:left="720"/>
        <w:rPr>
          <w:lang w:val="en-US"/>
        </w:rPr>
      </w:pPr>
      <w:r>
        <w:rPr>
          <w:highlight w:val="green"/>
          <w:lang w:val="en-GB"/>
        </w:rPr>
        <w:t xml:space="preserve">In particular, the </w:t>
      </w:r>
      <w:r>
        <w:rPr>
          <w:b/>
          <w:highlight w:val="green"/>
          <w:lang w:val="en-GB"/>
        </w:rPr>
        <w:t>Receiving Party</w:t>
      </w:r>
      <w:r>
        <w:rPr>
          <w:highlight w:val="green"/>
          <w:lang w:val="en-GB"/>
        </w:rPr>
        <w:t xml:space="preserve"> shall ensure that the restrictions applicable to the passing on of information to employees and </w:t>
      </w:r>
      <w:r>
        <w:rPr>
          <w:b/>
          <w:highlight w:val="green"/>
          <w:lang w:val="en-GB"/>
        </w:rPr>
        <w:t>Third Parties</w:t>
      </w:r>
      <w:r>
        <w:rPr>
          <w:highlight w:val="green"/>
          <w:lang w:val="en-GB"/>
        </w:rPr>
        <w:t xml:space="preserve"> pu</w:t>
      </w:r>
      <w:r>
        <w:rPr>
          <w:highlight w:val="green"/>
          <w:lang w:val="en-GB"/>
        </w:rPr>
        <w:t>r</w:t>
      </w:r>
      <w:r>
        <w:rPr>
          <w:highlight w:val="green"/>
          <w:lang w:val="en-GB"/>
        </w:rPr>
        <w:t xml:space="preserve">suant to Article 5 will also be complied with by its </w:t>
      </w:r>
      <w:r>
        <w:rPr>
          <w:b/>
          <w:highlight w:val="green"/>
          <w:lang w:val="en-GB"/>
        </w:rPr>
        <w:t>Affiliated Companies</w:t>
      </w:r>
      <w:r>
        <w:rPr>
          <w:highlight w:val="green"/>
          <w:lang w:val="en-US"/>
        </w:rPr>
        <w:t>.</w:t>
      </w:r>
    </w:p>
    <w:p w14:paraId="65E979E8" w14:textId="77777777" w:rsidR="000A5C1A" w:rsidRDefault="000A5C1A">
      <w:pPr>
        <w:pStyle w:val="berschrift2"/>
        <w:tabs>
          <w:tab w:val="clear" w:pos="641"/>
        </w:tabs>
        <w:ind w:left="720"/>
        <w:rPr>
          <w:rFonts w:cs="Arial"/>
        </w:rPr>
      </w:pPr>
      <w:r>
        <w:rPr>
          <w:rFonts w:cs="Arial"/>
          <w:highlight w:val="cyan"/>
        </w:rPr>
        <w:t>Variant 1:</w:t>
      </w:r>
    </w:p>
    <w:p w14:paraId="48F6A75A" w14:textId="77777777" w:rsidR="000A5C1A" w:rsidRDefault="000A5C1A">
      <w:pPr>
        <w:pStyle w:val="Standardeinzug"/>
        <w:ind w:left="720"/>
        <w:rPr>
          <w:highlight w:val="green"/>
          <w:lang w:val="en-GB"/>
        </w:rPr>
      </w:pPr>
      <w:r>
        <w:rPr>
          <w:lang w:val="en-GB"/>
        </w:rPr>
        <w:t xml:space="preserve">The </w:t>
      </w:r>
      <w:r>
        <w:rPr>
          <w:b/>
          <w:lang w:val="en-GB"/>
        </w:rPr>
        <w:t>Receiving Party</w:t>
      </w:r>
      <w:r>
        <w:rPr>
          <w:lang w:val="en-GB"/>
        </w:rPr>
        <w:t xml:space="preserve"> may pass on </w:t>
      </w:r>
      <w:r>
        <w:rPr>
          <w:b/>
          <w:lang w:val="en-GB"/>
        </w:rPr>
        <w:t>Confidential Information</w:t>
      </w:r>
      <w:r>
        <w:rPr>
          <w:lang w:val="en-GB"/>
        </w:rPr>
        <w:t xml:space="preserve"> to those of its </w:t>
      </w:r>
      <w:r>
        <w:rPr>
          <w:b/>
          <w:lang w:val="en-GB"/>
        </w:rPr>
        <w:t>Affiliated Companies</w:t>
      </w:r>
      <w:r>
        <w:rPr>
          <w:lang w:val="en-GB"/>
        </w:rPr>
        <w:t xml:space="preserve"> which have a need to know such </w:t>
      </w:r>
      <w:r>
        <w:rPr>
          <w:b/>
          <w:lang w:val="en-GB"/>
        </w:rPr>
        <w:t>information</w:t>
      </w:r>
      <w:r>
        <w:rPr>
          <w:lang w:val="en-GB"/>
        </w:rPr>
        <w:t xml:space="preserve"> for the </w:t>
      </w:r>
      <w:r>
        <w:rPr>
          <w:b/>
          <w:lang w:val="en-GB"/>
        </w:rPr>
        <w:t>Purpose</w:t>
      </w:r>
      <w:r>
        <w:rPr>
          <w:lang w:val="en-GB"/>
        </w:rPr>
        <w:t xml:space="preserve"> of this </w:t>
      </w:r>
      <w:r>
        <w:rPr>
          <w:b/>
          <w:lang w:val="en-GB"/>
        </w:rPr>
        <w:t>Agreement</w:t>
      </w:r>
      <w:r>
        <w:rPr>
          <w:lang w:val="en-GB"/>
        </w:rPr>
        <w:t xml:space="preserve">. The </w:t>
      </w:r>
      <w:r>
        <w:rPr>
          <w:b/>
          <w:lang w:val="en-GB"/>
        </w:rPr>
        <w:t>Receiving Party</w:t>
      </w:r>
      <w:r>
        <w:rPr>
          <w:lang w:val="en-GB"/>
        </w:rPr>
        <w:t xml:space="preserve"> shall immediately inform the </w:t>
      </w:r>
      <w:r>
        <w:rPr>
          <w:b/>
          <w:lang w:val="en-GB"/>
        </w:rPr>
        <w:t>Disclosing Party</w:t>
      </w:r>
      <w:r>
        <w:rPr>
          <w:lang w:val="en-GB"/>
        </w:rPr>
        <w:t xml:space="preserve"> of such passing on of info</w:t>
      </w:r>
      <w:r>
        <w:rPr>
          <w:lang w:val="en-GB"/>
        </w:rPr>
        <w:t>r</w:t>
      </w:r>
      <w:r>
        <w:rPr>
          <w:lang w:val="en-GB"/>
        </w:rPr>
        <w:t xml:space="preserve">mation and to which </w:t>
      </w:r>
      <w:r>
        <w:rPr>
          <w:b/>
          <w:lang w:val="en-GB"/>
        </w:rPr>
        <w:t>Receiving Party</w:t>
      </w:r>
      <w:r>
        <w:rPr>
          <w:lang w:val="en-GB"/>
        </w:rPr>
        <w:t xml:space="preserve"> exactly such information has been passed on. The </w:t>
      </w:r>
      <w:r>
        <w:rPr>
          <w:b/>
          <w:lang w:val="en-GB"/>
        </w:rPr>
        <w:t>Parties</w:t>
      </w:r>
      <w:r>
        <w:rPr>
          <w:lang w:val="en-GB"/>
        </w:rPr>
        <w:t xml:space="preserve"> warrant to each other in all events that their </w:t>
      </w:r>
      <w:r>
        <w:rPr>
          <w:b/>
          <w:lang w:val="en-GB"/>
        </w:rPr>
        <w:t>Affilia</w:t>
      </w:r>
      <w:r>
        <w:rPr>
          <w:b/>
          <w:lang w:val="en-GB"/>
        </w:rPr>
        <w:t>t</w:t>
      </w:r>
      <w:r>
        <w:rPr>
          <w:b/>
          <w:lang w:val="en-GB"/>
        </w:rPr>
        <w:t>ed Companies</w:t>
      </w:r>
      <w:r>
        <w:rPr>
          <w:lang w:val="en-GB"/>
        </w:rPr>
        <w:t xml:space="preserve"> will abide by the terms of this </w:t>
      </w:r>
      <w:r>
        <w:rPr>
          <w:b/>
          <w:lang w:val="en-GB"/>
        </w:rPr>
        <w:t>Agreement</w:t>
      </w:r>
      <w:r>
        <w:rPr>
          <w:lang w:val="en-GB"/>
        </w:rPr>
        <w:t xml:space="preserve">, and the </w:t>
      </w:r>
      <w:r>
        <w:rPr>
          <w:b/>
          <w:lang w:val="en-GB"/>
        </w:rPr>
        <w:t>Receiving Party</w:t>
      </w:r>
      <w:r>
        <w:rPr>
          <w:lang w:val="en-GB"/>
        </w:rPr>
        <w:t xml:space="preserve"> shall fully indemnify and hold harmless the </w:t>
      </w:r>
      <w:r>
        <w:rPr>
          <w:b/>
          <w:lang w:val="en-GB"/>
        </w:rPr>
        <w:t xml:space="preserve">Disclosing Party </w:t>
      </w:r>
      <w:r>
        <w:rPr>
          <w:lang w:val="en-GB"/>
        </w:rPr>
        <w:t xml:space="preserve">for any breach of such obligations by an </w:t>
      </w:r>
      <w:r>
        <w:rPr>
          <w:b/>
          <w:lang w:val="en-GB"/>
        </w:rPr>
        <w:t>Affiliated Company</w:t>
      </w:r>
      <w:r>
        <w:rPr>
          <w:lang w:val="en-GB"/>
        </w:rPr>
        <w:t xml:space="preserve"> of the </w:t>
      </w:r>
      <w:r>
        <w:rPr>
          <w:b/>
          <w:lang w:val="en-GB"/>
        </w:rPr>
        <w:t>Receiving Party</w:t>
      </w:r>
      <w:r>
        <w:rPr>
          <w:lang w:val="en-GB"/>
        </w:rPr>
        <w:t xml:space="preserve"> and will take all steps required to stop any such breach and prevent its reoccu</w:t>
      </w:r>
      <w:r>
        <w:rPr>
          <w:lang w:val="en-GB"/>
        </w:rPr>
        <w:t>r</w:t>
      </w:r>
      <w:r>
        <w:rPr>
          <w:lang w:val="en-GB"/>
        </w:rPr>
        <w:t>rence.]</w:t>
      </w:r>
    </w:p>
    <w:p w14:paraId="397EFB04" w14:textId="77777777" w:rsidR="000A5C1A" w:rsidRDefault="000A5C1A">
      <w:pPr>
        <w:pStyle w:val="Standardeinzug"/>
        <w:ind w:left="720"/>
        <w:rPr>
          <w:highlight w:val="green"/>
          <w:lang w:val="en-GB"/>
        </w:rPr>
      </w:pPr>
      <w:r>
        <w:rPr>
          <w:rStyle w:val="normal1"/>
          <w:highlight w:val="green"/>
          <w:lang w:val="en-GB"/>
        </w:rPr>
        <w:t>Supplemental clause of industrial partners / public research institutes:</w:t>
      </w:r>
    </w:p>
    <w:p w14:paraId="5770A1B1" w14:textId="77777777" w:rsidR="000A5C1A" w:rsidRDefault="000A5C1A">
      <w:pPr>
        <w:pStyle w:val="Standardeinzug"/>
        <w:ind w:left="720"/>
        <w:rPr>
          <w:highlight w:val="cyan"/>
          <w:u w:val="single"/>
          <w:lang w:val="en-US"/>
        </w:rPr>
      </w:pPr>
      <w:r>
        <w:rPr>
          <w:highlight w:val="green"/>
          <w:lang w:val="en-GB"/>
        </w:rPr>
        <w:t xml:space="preserve">In particular, the </w:t>
      </w:r>
      <w:r>
        <w:rPr>
          <w:b/>
          <w:highlight w:val="green"/>
          <w:lang w:val="en-GB"/>
        </w:rPr>
        <w:t>Receiving Party</w:t>
      </w:r>
      <w:r>
        <w:rPr>
          <w:highlight w:val="green"/>
          <w:lang w:val="en-GB"/>
        </w:rPr>
        <w:t xml:space="preserve"> shall ensure that the restrictions applicable to the passing on of information to employees and </w:t>
      </w:r>
      <w:r>
        <w:rPr>
          <w:b/>
          <w:highlight w:val="green"/>
          <w:lang w:val="en-GB"/>
        </w:rPr>
        <w:t>Third Parties</w:t>
      </w:r>
      <w:r>
        <w:rPr>
          <w:highlight w:val="green"/>
          <w:lang w:val="en-GB"/>
        </w:rPr>
        <w:t xml:space="preserve"> pu</w:t>
      </w:r>
      <w:r>
        <w:rPr>
          <w:highlight w:val="green"/>
          <w:lang w:val="en-GB"/>
        </w:rPr>
        <w:t>r</w:t>
      </w:r>
      <w:r>
        <w:rPr>
          <w:highlight w:val="green"/>
          <w:lang w:val="en-GB"/>
        </w:rPr>
        <w:t xml:space="preserve">suant to Article 5 will also be complied with by its </w:t>
      </w:r>
      <w:r>
        <w:rPr>
          <w:b/>
          <w:highlight w:val="green"/>
          <w:lang w:val="en-GB"/>
        </w:rPr>
        <w:t>Affiliated Companies</w:t>
      </w:r>
      <w:r>
        <w:rPr>
          <w:highlight w:val="green"/>
          <w:lang w:val="en-GB"/>
        </w:rPr>
        <w:t>.</w:t>
      </w:r>
    </w:p>
    <w:p w14:paraId="16F7E9F5" w14:textId="77777777" w:rsidR="000A5C1A" w:rsidRDefault="000A5C1A">
      <w:pPr>
        <w:pStyle w:val="berschrift2"/>
        <w:tabs>
          <w:tab w:val="clear" w:pos="641"/>
        </w:tabs>
        <w:ind w:left="720"/>
        <w:rPr>
          <w:rFonts w:cs="Arial"/>
        </w:rPr>
      </w:pPr>
      <w:r>
        <w:rPr>
          <w:rFonts w:cs="Arial"/>
          <w:highlight w:val="cyan"/>
        </w:rPr>
        <w:t>Variant 2:</w:t>
      </w:r>
    </w:p>
    <w:p w14:paraId="3FD709A3" w14:textId="77777777" w:rsidR="000A5C1A" w:rsidRDefault="000A5C1A">
      <w:pPr>
        <w:pStyle w:val="Standardeinzug"/>
        <w:ind w:left="720"/>
        <w:rPr>
          <w:highlight w:val="green"/>
          <w:lang w:val="en-GB"/>
        </w:rPr>
      </w:pPr>
      <w:r>
        <w:rPr>
          <w:lang w:val="en-GB"/>
        </w:rPr>
        <w:t xml:space="preserve">The </w:t>
      </w:r>
      <w:r>
        <w:rPr>
          <w:b/>
          <w:lang w:val="en-GB"/>
        </w:rPr>
        <w:t>Receiving Party</w:t>
      </w:r>
      <w:r>
        <w:rPr>
          <w:lang w:val="en-GB"/>
        </w:rPr>
        <w:t xml:space="preserve"> may </w:t>
      </w:r>
      <w:r>
        <w:rPr>
          <w:b/>
          <w:lang w:val="en-GB"/>
        </w:rPr>
        <w:t>pass</w:t>
      </w:r>
      <w:r>
        <w:rPr>
          <w:lang w:val="en-GB"/>
        </w:rPr>
        <w:t xml:space="preserve"> on </w:t>
      </w:r>
      <w:r>
        <w:rPr>
          <w:b/>
          <w:lang w:val="en-GB"/>
        </w:rPr>
        <w:t>Confidential Information</w:t>
      </w:r>
      <w:r>
        <w:rPr>
          <w:lang w:val="en-GB"/>
        </w:rPr>
        <w:t xml:space="preserve"> to its </w:t>
      </w:r>
      <w:r>
        <w:rPr>
          <w:b/>
          <w:lang w:val="en-GB"/>
        </w:rPr>
        <w:t>Affiliated Comp</w:t>
      </w:r>
      <w:r>
        <w:rPr>
          <w:b/>
          <w:lang w:val="en-GB"/>
        </w:rPr>
        <w:t>a</w:t>
      </w:r>
      <w:r>
        <w:rPr>
          <w:b/>
          <w:lang w:val="en-GB"/>
        </w:rPr>
        <w:t>nies</w:t>
      </w:r>
      <w:r>
        <w:rPr>
          <w:lang w:val="en-GB"/>
        </w:rPr>
        <w:t xml:space="preserve">. </w:t>
      </w:r>
      <w:r>
        <w:rPr>
          <w:b/>
          <w:lang w:val="en-GB"/>
        </w:rPr>
        <w:t>Affiliated Companies</w:t>
      </w:r>
      <w:r>
        <w:rPr>
          <w:lang w:val="en-GB"/>
        </w:rPr>
        <w:t xml:space="preserve"> may also exchange </w:t>
      </w:r>
      <w:r>
        <w:rPr>
          <w:b/>
          <w:lang w:val="en-GB"/>
        </w:rPr>
        <w:t>Confidential Information</w:t>
      </w:r>
      <w:r>
        <w:rPr>
          <w:lang w:val="en-GB"/>
        </w:rPr>
        <w:t xml:space="preserve"> among themselves. For the purposes of this </w:t>
      </w:r>
      <w:r>
        <w:rPr>
          <w:b/>
          <w:lang w:val="en-GB"/>
        </w:rPr>
        <w:t>Agreement</w:t>
      </w:r>
      <w:r>
        <w:rPr>
          <w:lang w:val="en-GB"/>
        </w:rPr>
        <w:t xml:space="preserve">, the terms </w:t>
      </w:r>
      <w:r>
        <w:rPr>
          <w:b/>
          <w:lang w:val="en-GB"/>
        </w:rPr>
        <w:t>Disclosing Party</w:t>
      </w:r>
      <w:r>
        <w:rPr>
          <w:lang w:val="en-GB"/>
        </w:rPr>
        <w:t xml:space="preserve"> and </w:t>
      </w:r>
      <w:r>
        <w:rPr>
          <w:b/>
          <w:lang w:val="en-GB"/>
        </w:rPr>
        <w:t>R</w:t>
      </w:r>
      <w:r>
        <w:rPr>
          <w:b/>
          <w:lang w:val="en-GB"/>
        </w:rPr>
        <w:t>e</w:t>
      </w:r>
      <w:r>
        <w:rPr>
          <w:b/>
          <w:lang w:val="en-GB"/>
        </w:rPr>
        <w:t>ceiving Party</w:t>
      </w:r>
      <w:r>
        <w:rPr>
          <w:lang w:val="en-GB"/>
        </w:rPr>
        <w:t xml:space="preserve"> shall each comprise each </w:t>
      </w:r>
      <w:r>
        <w:rPr>
          <w:b/>
          <w:lang w:val="en-GB"/>
        </w:rPr>
        <w:t>Party’s</w:t>
      </w:r>
      <w:r>
        <w:rPr>
          <w:lang w:val="en-GB"/>
        </w:rPr>
        <w:t xml:space="preserve"> </w:t>
      </w:r>
      <w:r>
        <w:rPr>
          <w:b/>
          <w:lang w:val="en-GB"/>
        </w:rPr>
        <w:t>Affiliated Companies</w:t>
      </w:r>
      <w:r>
        <w:rPr>
          <w:lang w:val="en-GB"/>
        </w:rPr>
        <w:t xml:space="preserve">. The </w:t>
      </w:r>
      <w:r>
        <w:rPr>
          <w:b/>
          <w:lang w:val="en-GB"/>
        </w:rPr>
        <w:t>Parties</w:t>
      </w:r>
      <w:r>
        <w:rPr>
          <w:lang w:val="en-GB"/>
        </w:rPr>
        <w:t xml:space="preserve"> warrant to each other in all events that their </w:t>
      </w:r>
      <w:r>
        <w:rPr>
          <w:b/>
          <w:lang w:val="en-GB"/>
        </w:rPr>
        <w:t>Affiliated Companies</w:t>
      </w:r>
      <w:r>
        <w:rPr>
          <w:lang w:val="en-GB"/>
        </w:rPr>
        <w:t xml:space="preserve"> will abide by the terms of this </w:t>
      </w:r>
      <w:r>
        <w:rPr>
          <w:b/>
          <w:lang w:val="en-GB"/>
        </w:rPr>
        <w:t>Agreement</w:t>
      </w:r>
      <w:r>
        <w:rPr>
          <w:lang w:val="en-GB"/>
        </w:rPr>
        <w:t xml:space="preserve">, and the </w:t>
      </w:r>
      <w:r>
        <w:rPr>
          <w:b/>
          <w:lang w:val="en-GB"/>
        </w:rPr>
        <w:t>Receiving Party</w:t>
      </w:r>
      <w:r>
        <w:rPr>
          <w:lang w:val="en-GB"/>
        </w:rPr>
        <w:t xml:space="preserve"> shall fully indemnify and hold har</w:t>
      </w:r>
      <w:r>
        <w:rPr>
          <w:lang w:val="en-GB"/>
        </w:rPr>
        <w:t>m</w:t>
      </w:r>
      <w:r>
        <w:rPr>
          <w:lang w:val="en-GB"/>
        </w:rPr>
        <w:t xml:space="preserve">less the </w:t>
      </w:r>
      <w:r>
        <w:rPr>
          <w:b/>
          <w:lang w:val="en-GB"/>
        </w:rPr>
        <w:t xml:space="preserve">Disclosing Party </w:t>
      </w:r>
      <w:r>
        <w:rPr>
          <w:lang w:val="en-GB"/>
        </w:rPr>
        <w:t xml:space="preserve">for any breach of such obligations by an </w:t>
      </w:r>
      <w:r>
        <w:rPr>
          <w:b/>
          <w:lang w:val="en-GB"/>
        </w:rPr>
        <w:t>Affiliated Comp</w:t>
      </w:r>
      <w:r>
        <w:rPr>
          <w:b/>
          <w:lang w:val="en-GB"/>
        </w:rPr>
        <w:t>a</w:t>
      </w:r>
      <w:r>
        <w:rPr>
          <w:b/>
          <w:lang w:val="en-GB"/>
        </w:rPr>
        <w:lastRenderedPageBreak/>
        <w:t>ny</w:t>
      </w:r>
      <w:r>
        <w:rPr>
          <w:lang w:val="en-GB"/>
        </w:rPr>
        <w:t xml:space="preserve"> of the </w:t>
      </w:r>
      <w:r>
        <w:rPr>
          <w:b/>
          <w:lang w:val="en-GB"/>
        </w:rPr>
        <w:t>Receiving Party</w:t>
      </w:r>
      <w:r>
        <w:rPr>
          <w:lang w:val="en-GB"/>
        </w:rPr>
        <w:t xml:space="preserve"> and will take all steps required to stop any such breach and prevent its reo</w:t>
      </w:r>
      <w:r>
        <w:rPr>
          <w:lang w:val="en-GB"/>
        </w:rPr>
        <w:t>c</w:t>
      </w:r>
      <w:r>
        <w:rPr>
          <w:lang w:val="en-GB"/>
        </w:rPr>
        <w:t>currence.]</w:t>
      </w:r>
    </w:p>
    <w:p w14:paraId="37997D72" w14:textId="77777777" w:rsidR="000A5C1A" w:rsidRDefault="000A5C1A">
      <w:pPr>
        <w:pStyle w:val="berschrift2"/>
        <w:numPr>
          <w:ilvl w:val="0"/>
          <w:numId w:val="0"/>
        </w:numPr>
        <w:ind w:left="720"/>
        <w:rPr>
          <w:highlight w:val="green"/>
        </w:rPr>
      </w:pPr>
      <w:r>
        <w:rPr>
          <w:rStyle w:val="normal1"/>
          <w:highlight w:val="green"/>
        </w:rPr>
        <w:t>Supplemental clause of industrial partners / public research institutes:</w:t>
      </w:r>
    </w:p>
    <w:p w14:paraId="166E3FFB" w14:textId="77777777" w:rsidR="000A5C1A" w:rsidRDefault="000A5C1A">
      <w:pPr>
        <w:pStyle w:val="berschrift2"/>
        <w:numPr>
          <w:ilvl w:val="0"/>
          <w:numId w:val="0"/>
        </w:numPr>
        <w:ind w:left="720"/>
        <w:rPr>
          <w:rFonts w:cs="Arial"/>
          <w:highlight w:val="cyan"/>
          <w:u w:val="single"/>
        </w:rPr>
      </w:pPr>
      <w:r>
        <w:rPr>
          <w:highlight w:val="green"/>
        </w:rPr>
        <w:t xml:space="preserve">In particular, the </w:t>
      </w:r>
      <w:r>
        <w:rPr>
          <w:b/>
          <w:highlight w:val="green"/>
        </w:rPr>
        <w:t>Receiving Party</w:t>
      </w:r>
      <w:r>
        <w:rPr>
          <w:highlight w:val="green"/>
        </w:rPr>
        <w:t xml:space="preserve"> shall ensure that the restrictions applicable to the passing on of information to employees and </w:t>
      </w:r>
      <w:r>
        <w:rPr>
          <w:b/>
          <w:highlight w:val="green"/>
        </w:rPr>
        <w:t>Third Parties</w:t>
      </w:r>
      <w:r>
        <w:rPr>
          <w:highlight w:val="green"/>
        </w:rPr>
        <w:t xml:space="preserve"> pu</w:t>
      </w:r>
      <w:r>
        <w:rPr>
          <w:highlight w:val="green"/>
        </w:rPr>
        <w:t>r</w:t>
      </w:r>
      <w:r>
        <w:rPr>
          <w:highlight w:val="green"/>
        </w:rPr>
        <w:t xml:space="preserve">suant to Article 5 will also be complied with by its </w:t>
      </w:r>
      <w:r>
        <w:rPr>
          <w:b/>
          <w:highlight w:val="green"/>
        </w:rPr>
        <w:t>Affiliated Comp</w:t>
      </w:r>
      <w:r>
        <w:rPr>
          <w:b/>
          <w:highlight w:val="green"/>
        </w:rPr>
        <w:t>a</w:t>
      </w:r>
      <w:r>
        <w:rPr>
          <w:b/>
          <w:highlight w:val="green"/>
        </w:rPr>
        <w:t>nies</w:t>
      </w:r>
      <w:r>
        <w:rPr>
          <w:highlight w:val="green"/>
        </w:rPr>
        <w:t>.</w:t>
      </w:r>
    </w:p>
    <w:p w14:paraId="1E993130" w14:textId="77777777" w:rsidR="000A5C1A" w:rsidRDefault="000A5C1A">
      <w:pPr>
        <w:pStyle w:val="berschrift1"/>
        <w:rPr>
          <w:lang w:val="en-US"/>
        </w:rPr>
      </w:pPr>
      <w:r>
        <w:rPr>
          <w:lang w:val="en-US"/>
        </w:rPr>
        <w:br/>
      </w:r>
      <w:r>
        <w:t>Disclosure to Employees and Third Parties</w:t>
      </w:r>
    </w:p>
    <w:p w14:paraId="7600D055" w14:textId="77777777" w:rsidR="000A5C1A" w:rsidRDefault="000A5C1A">
      <w:pPr>
        <w:pStyle w:val="berschrift2"/>
        <w:numPr>
          <w:ilvl w:val="0"/>
          <w:numId w:val="0"/>
        </w:numPr>
        <w:ind w:left="641" w:hanging="641"/>
        <w:rPr>
          <w:rFonts w:cs="Arial"/>
        </w:rPr>
      </w:pPr>
      <w:r>
        <w:rPr>
          <w:rFonts w:cs="Arial"/>
          <w:highlight w:val="cyan"/>
        </w:rPr>
        <w:t>Alternative 1:</w:t>
      </w:r>
    </w:p>
    <w:p w14:paraId="18453B2D" w14:textId="77777777" w:rsidR="000A5C1A" w:rsidRDefault="000A5C1A">
      <w:pPr>
        <w:pStyle w:val="berschrift2"/>
        <w:numPr>
          <w:ilvl w:val="0"/>
          <w:numId w:val="0"/>
        </w:numPr>
      </w:pPr>
      <w:r>
        <w:rPr>
          <w:rFonts w:cs="Arial"/>
        </w:rPr>
        <w:t xml:space="preserve">[The </w:t>
      </w:r>
      <w:r>
        <w:rPr>
          <w:rFonts w:cs="Arial"/>
          <w:b/>
        </w:rPr>
        <w:t>Receiving Party</w:t>
      </w:r>
      <w:r>
        <w:rPr>
          <w:rFonts w:cs="Arial"/>
        </w:rPr>
        <w:t xml:space="preserve"> may pass on </w:t>
      </w:r>
      <w:r>
        <w:rPr>
          <w:rFonts w:cs="Arial"/>
          <w:b/>
        </w:rPr>
        <w:t>Confidential Information</w:t>
      </w:r>
      <w:r>
        <w:rPr>
          <w:rFonts w:cs="Arial"/>
        </w:rPr>
        <w:t xml:space="preserve"> to those of its emplo</w:t>
      </w:r>
      <w:r>
        <w:rPr>
          <w:rFonts w:cs="Arial"/>
        </w:rPr>
        <w:t>y</w:t>
      </w:r>
      <w:r>
        <w:rPr>
          <w:rFonts w:cs="Arial"/>
        </w:rPr>
        <w:t xml:space="preserve">ees who need to know such information for the </w:t>
      </w:r>
      <w:r>
        <w:rPr>
          <w:rFonts w:cs="Arial"/>
          <w:b/>
        </w:rPr>
        <w:t>Purpose</w:t>
      </w:r>
      <w:r>
        <w:rPr>
          <w:rFonts w:cs="Arial"/>
        </w:rPr>
        <w:t xml:space="preserve"> of this </w:t>
      </w:r>
      <w:r>
        <w:rPr>
          <w:rFonts w:cs="Arial"/>
          <w:b/>
        </w:rPr>
        <w:t>Agre</w:t>
      </w:r>
      <w:r>
        <w:rPr>
          <w:rFonts w:cs="Arial"/>
          <w:b/>
        </w:rPr>
        <w:t>e</w:t>
      </w:r>
      <w:r>
        <w:rPr>
          <w:rFonts w:cs="Arial"/>
          <w:b/>
        </w:rPr>
        <w:t>ment</w:t>
      </w:r>
      <w:r>
        <w:rPr>
          <w:rFonts w:cs="Arial"/>
        </w:rPr>
        <w:t>.]</w:t>
      </w:r>
    </w:p>
    <w:p w14:paraId="32FBEF36" w14:textId="77777777" w:rsidR="000A5C1A" w:rsidRDefault="000A5C1A">
      <w:pPr>
        <w:overflowPunct w:val="0"/>
        <w:adjustRightInd w:val="0"/>
        <w:spacing w:line="360" w:lineRule="auto"/>
        <w:textAlignment w:val="baseline"/>
        <w:rPr>
          <w:lang w:val="en-GB"/>
        </w:rPr>
      </w:pPr>
      <w:r>
        <w:rPr>
          <w:highlight w:val="cyan"/>
          <w:lang w:val="en-GB"/>
        </w:rPr>
        <w:t>Alternative 2:</w:t>
      </w:r>
    </w:p>
    <w:p w14:paraId="0614B77F" w14:textId="77777777" w:rsidR="000A5C1A" w:rsidRDefault="000A5C1A">
      <w:pPr>
        <w:pStyle w:val="berschrift2"/>
        <w:numPr>
          <w:ilvl w:val="0"/>
          <w:numId w:val="0"/>
        </w:numPr>
        <w:rPr>
          <w:rFonts w:cs="Arial"/>
          <w:highlight w:val="cyan"/>
          <w:u w:val="single"/>
        </w:rPr>
      </w:pPr>
      <w:r>
        <w:t xml:space="preserve">[The </w:t>
      </w:r>
      <w:r>
        <w:rPr>
          <w:b/>
        </w:rPr>
        <w:t>Receiving Party</w:t>
      </w:r>
      <w:r>
        <w:t xml:space="preserve"> may pass </w:t>
      </w:r>
      <w:r>
        <w:rPr>
          <w:b/>
        </w:rPr>
        <w:t>Confidential Information</w:t>
      </w:r>
      <w:r>
        <w:t xml:space="preserve"> exclusively to employees who need to know such information for the </w:t>
      </w:r>
      <w:r>
        <w:rPr>
          <w:b/>
        </w:rPr>
        <w:t>Purpose</w:t>
      </w:r>
      <w:r>
        <w:t xml:space="preserve"> of this </w:t>
      </w:r>
      <w:r>
        <w:rPr>
          <w:b/>
        </w:rPr>
        <w:t>Agreement</w:t>
      </w:r>
      <w:r>
        <w:t xml:space="preserve"> and who, in turn, are pa</w:t>
      </w:r>
      <w:r>
        <w:t>r</w:t>
      </w:r>
      <w:r>
        <w:t>ties to a [</w:t>
      </w:r>
      <w:r>
        <w:rPr>
          <w:highlight w:val="cyan"/>
        </w:rPr>
        <w:t>wri</w:t>
      </w:r>
      <w:r>
        <w:rPr>
          <w:highlight w:val="cyan"/>
        </w:rPr>
        <w:t>t</w:t>
      </w:r>
      <w:r>
        <w:rPr>
          <w:highlight w:val="cyan"/>
        </w:rPr>
        <w:t>ten</w:t>
      </w:r>
      <w:r>
        <w:t>] non-disclosure agreement.]</w:t>
      </w:r>
    </w:p>
    <w:p w14:paraId="63D0448C" w14:textId="77777777" w:rsidR="000A5C1A" w:rsidRDefault="000A5C1A">
      <w:pPr>
        <w:pStyle w:val="berschrift2"/>
        <w:numPr>
          <w:ilvl w:val="0"/>
          <w:numId w:val="0"/>
        </w:numPr>
        <w:rPr>
          <w:rFonts w:cs="Arial"/>
          <w:highlight w:val="green"/>
        </w:rPr>
      </w:pPr>
      <w:r>
        <w:rPr>
          <w:rFonts w:cs="Arial"/>
          <w:highlight w:val="green"/>
        </w:rPr>
        <w:t>Alternative clause of industry par</w:t>
      </w:r>
      <w:r>
        <w:rPr>
          <w:rFonts w:cs="Arial"/>
          <w:highlight w:val="green"/>
        </w:rPr>
        <w:t>t</w:t>
      </w:r>
      <w:r>
        <w:rPr>
          <w:rFonts w:cs="Arial"/>
          <w:highlight w:val="green"/>
        </w:rPr>
        <w:t>ners/public research institutes:</w:t>
      </w:r>
    </w:p>
    <w:p w14:paraId="47E29EA7" w14:textId="77777777" w:rsidR="000A5C1A" w:rsidRDefault="000A5C1A">
      <w:pPr>
        <w:pStyle w:val="berschrift2"/>
        <w:numPr>
          <w:ilvl w:val="0"/>
          <w:numId w:val="0"/>
        </w:numPr>
        <w:rPr>
          <w:highlight w:val="cyan"/>
          <w:u w:val="single"/>
        </w:rPr>
      </w:pPr>
      <w:r>
        <w:rPr>
          <w:rFonts w:cs="Arial"/>
          <w:highlight w:val="green"/>
        </w:rPr>
        <w:t xml:space="preserve">The </w:t>
      </w:r>
      <w:r>
        <w:rPr>
          <w:rFonts w:cs="Arial"/>
          <w:b/>
          <w:highlight w:val="green"/>
        </w:rPr>
        <w:t>Receiving Party</w:t>
      </w:r>
      <w:r>
        <w:rPr>
          <w:rFonts w:cs="Arial"/>
          <w:highlight w:val="green"/>
        </w:rPr>
        <w:t xml:space="preserve"> may pass on </w:t>
      </w:r>
      <w:r>
        <w:rPr>
          <w:rFonts w:cs="Arial"/>
          <w:b/>
          <w:highlight w:val="green"/>
        </w:rPr>
        <w:t>Confidential I</w:t>
      </w:r>
      <w:r>
        <w:rPr>
          <w:rFonts w:cs="Arial"/>
          <w:b/>
          <w:highlight w:val="green"/>
        </w:rPr>
        <w:t>n</w:t>
      </w:r>
      <w:r>
        <w:rPr>
          <w:rFonts w:cs="Arial"/>
          <w:b/>
          <w:highlight w:val="green"/>
        </w:rPr>
        <w:t>formation</w:t>
      </w:r>
      <w:r>
        <w:rPr>
          <w:rFonts w:cs="Arial"/>
          <w:highlight w:val="green"/>
        </w:rPr>
        <w:t xml:space="preserve"> to those of its employees who need to know such information in order to fulfil their tasks under this </w:t>
      </w:r>
      <w:r>
        <w:rPr>
          <w:rFonts w:cs="Arial"/>
          <w:b/>
          <w:highlight w:val="green"/>
        </w:rPr>
        <w:t>Agreement</w:t>
      </w:r>
      <w:r>
        <w:rPr>
          <w:rFonts w:cs="Arial"/>
          <w:highlight w:val="green"/>
        </w:rPr>
        <w:t xml:space="preserve"> </w:t>
      </w:r>
      <w:r>
        <w:rPr>
          <w:rFonts w:cs="Arial"/>
          <w:bCs w:val="0"/>
          <w:highlight w:val="green"/>
        </w:rPr>
        <w:t>and shall e</w:t>
      </w:r>
      <w:r>
        <w:rPr>
          <w:rFonts w:cs="Arial"/>
          <w:bCs w:val="0"/>
          <w:highlight w:val="green"/>
        </w:rPr>
        <w:t>n</w:t>
      </w:r>
      <w:r>
        <w:rPr>
          <w:rFonts w:cs="Arial"/>
          <w:bCs w:val="0"/>
          <w:highlight w:val="green"/>
        </w:rPr>
        <w:t xml:space="preserve">sure that its employees abide by these non-disclosure provisions while employed by the </w:t>
      </w:r>
      <w:r>
        <w:rPr>
          <w:rFonts w:cs="Arial"/>
          <w:b/>
          <w:bCs w:val="0"/>
          <w:highlight w:val="green"/>
        </w:rPr>
        <w:t>R</w:t>
      </w:r>
      <w:r>
        <w:rPr>
          <w:rFonts w:cs="Arial"/>
          <w:b/>
          <w:bCs w:val="0"/>
          <w:highlight w:val="green"/>
        </w:rPr>
        <w:t>e</w:t>
      </w:r>
      <w:r>
        <w:rPr>
          <w:rFonts w:cs="Arial"/>
          <w:b/>
          <w:bCs w:val="0"/>
          <w:highlight w:val="green"/>
        </w:rPr>
        <w:t xml:space="preserve">ceiving Party </w:t>
      </w:r>
      <w:r>
        <w:rPr>
          <w:rFonts w:cs="Arial"/>
          <w:bCs w:val="0"/>
          <w:highlight w:val="green"/>
        </w:rPr>
        <w:t>and, to the extent legally permissible, also after the termination of such e</w:t>
      </w:r>
      <w:r>
        <w:rPr>
          <w:rFonts w:cs="Arial"/>
          <w:bCs w:val="0"/>
          <w:highlight w:val="green"/>
        </w:rPr>
        <w:t>m</w:t>
      </w:r>
      <w:r>
        <w:rPr>
          <w:rFonts w:cs="Arial"/>
          <w:bCs w:val="0"/>
          <w:highlight w:val="green"/>
        </w:rPr>
        <w:t xml:space="preserve">ployment. </w:t>
      </w:r>
    </w:p>
    <w:p w14:paraId="5BED46CE" w14:textId="77777777" w:rsidR="000A5C1A" w:rsidRDefault="000A5C1A">
      <w:pPr>
        <w:pStyle w:val="berschrift2"/>
        <w:numPr>
          <w:ilvl w:val="0"/>
          <w:numId w:val="0"/>
        </w:numPr>
        <w:rPr>
          <w:rFonts w:cs="Arial"/>
          <w:bCs w:val="0"/>
          <w:highlight w:val="cyan"/>
          <w:u w:val="single"/>
        </w:rPr>
      </w:pPr>
      <w:r>
        <w:rPr>
          <w:bCs w:val="0"/>
          <w:highlight w:val="cyan"/>
        </w:rPr>
        <w:t>Optional additional clause for the purpose of imposing stricter regulations:</w:t>
      </w:r>
      <w:r>
        <w:rPr>
          <w:rFonts w:cs="Arial"/>
          <w:bCs w:val="0"/>
          <w:highlight w:val="cyan"/>
          <w:u w:val="single"/>
        </w:rPr>
        <w:t xml:space="preserve"> </w:t>
      </w:r>
    </w:p>
    <w:p w14:paraId="38C23A62" w14:textId="77777777" w:rsidR="000A5C1A" w:rsidRDefault="000A5C1A">
      <w:pPr>
        <w:pStyle w:val="berschrift2"/>
        <w:numPr>
          <w:ilvl w:val="0"/>
          <w:numId w:val="0"/>
        </w:numPr>
        <w:rPr>
          <w:rFonts w:cs="Arial"/>
          <w:highlight w:val="green"/>
        </w:rPr>
      </w:pPr>
      <w:r>
        <w:rPr>
          <w:rFonts w:cs="Arial"/>
          <w:bCs w:val="0"/>
        </w:rPr>
        <w:t xml:space="preserve">[The </w:t>
      </w:r>
      <w:r>
        <w:rPr>
          <w:rFonts w:cs="Arial"/>
          <w:b/>
          <w:bCs w:val="0"/>
        </w:rPr>
        <w:t>Receiving Party</w:t>
      </w:r>
      <w:r>
        <w:rPr>
          <w:rFonts w:cs="Arial"/>
          <w:bCs w:val="0"/>
        </w:rPr>
        <w:t xml:space="preserve"> shall notify the </w:t>
      </w:r>
      <w:r>
        <w:rPr>
          <w:rFonts w:cs="Arial"/>
          <w:b/>
          <w:bCs w:val="0"/>
        </w:rPr>
        <w:t>Disclosing Party</w:t>
      </w:r>
      <w:r>
        <w:rPr>
          <w:rFonts w:cs="Arial"/>
          <w:bCs w:val="0"/>
        </w:rPr>
        <w:t xml:space="preserve"> </w:t>
      </w:r>
      <w:r>
        <w:rPr>
          <w:rFonts w:cs="Arial"/>
        </w:rPr>
        <w:t xml:space="preserve">immediately </w:t>
      </w:r>
      <w:r>
        <w:rPr>
          <w:rFonts w:cs="Arial"/>
          <w:bCs w:val="0"/>
        </w:rPr>
        <w:t xml:space="preserve">in writing of the identity of any </w:t>
      </w:r>
      <w:r>
        <w:rPr>
          <w:rFonts w:cs="Arial"/>
          <w:b/>
          <w:bCs w:val="0"/>
        </w:rPr>
        <w:t>Third Party</w:t>
      </w:r>
      <w:r>
        <w:rPr>
          <w:rFonts w:cs="Arial"/>
          <w:bCs w:val="0"/>
        </w:rPr>
        <w:t xml:space="preserve"> to whom </w:t>
      </w:r>
      <w:r>
        <w:rPr>
          <w:rFonts w:cs="Arial"/>
          <w:b/>
          <w:bCs w:val="0"/>
        </w:rPr>
        <w:t>Confidential Info</w:t>
      </w:r>
      <w:r>
        <w:rPr>
          <w:rFonts w:cs="Arial"/>
          <w:b/>
          <w:bCs w:val="0"/>
        </w:rPr>
        <w:t>r</w:t>
      </w:r>
      <w:r>
        <w:rPr>
          <w:rFonts w:cs="Arial"/>
          <w:b/>
          <w:bCs w:val="0"/>
        </w:rPr>
        <w:t xml:space="preserve">mation </w:t>
      </w:r>
      <w:r>
        <w:rPr>
          <w:rFonts w:cs="Arial"/>
          <w:bCs w:val="0"/>
        </w:rPr>
        <w:t>has been passed on.]</w:t>
      </w:r>
    </w:p>
    <w:p w14:paraId="0E468A83" w14:textId="77777777" w:rsidR="000A5C1A" w:rsidRDefault="000A5C1A">
      <w:pPr>
        <w:pStyle w:val="berschrift1"/>
      </w:pPr>
      <w:r>
        <w:br/>
        <w:t>NO Confidential Information</w:t>
      </w:r>
    </w:p>
    <w:p w14:paraId="433C6CF3" w14:textId="77777777" w:rsidR="000A5C1A" w:rsidRDefault="000A5C1A">
      <w:pPr>
        <w:pStyle w:val="berschrift2"/>
        <w:numPr>
          <w:ilvl w:val="0"/>
          <w:numId w:val="0"/>
        </w:numPr>
      </w:pPr>
      <w:r>
        <w:rPr>
          <w:rFonts w:cs="Arial"/>
        </w:rPr>
        <w:t xml:space="preserve">Information shall not or no longer qualify as </w:t>
      </w:r>
      <w:r>
        <w:rPr>
          <w:rFonts w:cs="Arial"/>
          <w:b/>
        </w:rPr>
        <w:t>Confidential Information</w:t>
      </w:r>
      <w:r>
        <w:rPr>
          <w:rFonts w:cs="Arial"/>
        </w:rPr>
        <w:t xml:space="preserve"> from the point in time that such information</w:t>
      </w:r>
    </w:p>
    <w:p w14:paraId="002C8A50" w14:textId="77777777" w:rsidR="000A5C1A" w:rsidRDefault="000A5C1A">
      <w:pPr>
        <w:numPr>
          <w:ilvl w:val="0"/>
          <w:numId w:val="6"/>
        </w:numPr>
        <w:tabs>
          <w:tab w:val="clear" w:pos="360"/>
        </w:tabs>
        <w:overflowPunct w:val="0"/>
        <w:adjustRightInd w:val="0"/>
        <w:spacing w:line="360" w:lineRule="auto"/>
        <w:textAlignment w:val="baseline"/>
        <w:rPr>
          <w:lang w:val="en-US"/>
        </w:rPr>
      </w:pPr>
      <w:r>
        <w:rPr>
          <w:lang w:val="en-GB"/>
        </w:rPr>
        <w:t xml:space="preserve">is or becomes publicly available without breach of this </w:t>
      </w:r>
      <w:r>
        <w:rPr>
          <w:b/>
          <w:lang w:val="en-GB"/>
        </w:rPr>
        <w:t>Agreement</w:t>
      </w:r>
      <w:r>
        <w:rPr>
          <w:lang w:val="en-GB"/>
        </w:rPr>
        <w:t xml:space="preserve"> (including disclosure by the </w:t>
      </w:r>
      <w:r>
        <w:rPr>
          <w:b/>
          <w:lang w:val="en-GB"/>
        </w:rPr>
        <w:t>Di</w:t>
      </w:r>
      <w:r>
        <w:rPr>
          <w:b/>
          <w:lang w:val="en-GB"/>
        </w:rPr>
        <w:t>s</w:t>
      </w:r>
      <w:r>
        <w:rPr>
          <w:b/>
          <w:lang w:val="en-GB"/>
        </w:rPr>
        <w:t>closing Party</w:t>
      </w:r>
      <w:r>
        <w:rPr>
          <w:lang w:val="en-GB"/>
        </w:rPr>
        <w:t xml:space="preserve"> to a </w:t>
      </w:r>
      <w:r>
        <w:rPr>
          <w:b/>
          <w:lang w:val="en-GB"/>
        </w:rPr>
        <w:t>Third Party</w:t>
      </w:r>
      <w:r>
        <w:rPr>
          <w:lang w:val="en-GB"/>
        </w:rPr>
        <w:t xml:space="preserve"> without a duty of confidentiality), </w:t>
      </w:r>
    </w:p>
    <w:p w14:paraId="47C2BEFB" w14:textId="77777777" w:rsidR="000A5C1A" w:rsidRDefault="000A5C1A">
      <w:pPr>
        <w:numPr>
          <w:ilvl w:val="0"/>
          <w:numId w:val="6"/>
        </w:numPr>
        <w:tabs>
          <w:tab w:val="clear" w:pos="360"/>
        </w:tabs>
        <w:overflowPunct w:val="0"/>
        <w:adjustRightInd w:val="0"/>
        <w:spacing w:line="360" w:lineRule="auto"/>
        <w:textAlignment w:val="baseline"/>
        <w:rPr>
          <w:lang w:val="en-GB"/>
        </w:rPr>
      </w:pPr>
      <w:r>
        <w:rPr>
          <w:lang w:val="en-GB"/>
        </w:rPr>
        <w:t xml:space="preserve">was already rightfully in the </w:t>
      </w:r>
      <w:r>
        <w:rPr>
          <w:b/>
          <w:lang w:val="en-GB"/>
        </w:rPr>
        <w:t>Receiving Party‘s</w:t>
      </w:r>
      <w:r>
        <w:rPr>
          <w:lang w:val="en-GB"/>
        </w:rPr>
        <w:t xml:space="preserve"> possession prior to receipt from the </w:t>
      </w:r>
      <w:r>
        <w:rPr>
          <w:b/>
          <w:lang w:val="en-GB"/>
        </w:rPr>
        <w:t>Di</w:t>
      </w:r>
      <w:r>
        <w:rPr>
          <w:b/>
          <w:lang w:val="en-GB"/>
        </w:rPr>
        <w:t>s</w:t>
      </w:r>
      <w:r>
        <w:rPr>
          <w:b/>
          <w:lang w:val="en-GB"/>
        </w:rPr>
        <w:t>closing Party</w:t>
      </w:r>
      <w:r>
        <w:rPr>
          <w:lang w:val="en-GB"/>
        </w:rPr>
        <w:t xml:space="preserve">, </w:t>
      </w:r>
    </w:p>
    <w:p w14:paraId="15258B90" w14:textId="77777777" w:rsidR="000A5C1A" w:rsidRDefault="000A5C1A">
      <w:pPr>
        <w:numPr>
          <w:ilvl w:val="0"/>
          <w:numId w:val="6"/>
        </w:numPr>
        <w:tabs>
          <w:tab w:val="clear" w:pos="360"/>
        </w:tabs>
        <w:overflowPunct w:val="0"/>
        <w:adjustRightInd w:val="0"/>
        <w:spacing w:line="360" w:lineRule="auto"/>
        <w:textAlignment w:val="baseline"/>
        <w:rPr>
          <w:lang w:val="en-GB"/>
        </w:rPr>
      </w:pPr>
      <w:r>
        <w:rPr>
          <w:lang w:val="en-GB"/>
        </w:rPr>
        <w:t xml:space="preserve">is received by the </w:t>
      </w:r>
      <w:r>
        <w:rPr>
          <w:b/>
          <w:lang w:val="en-GB"/>
        </w:rPr>
        <w:t>Receiving Party</w:t>
      </w:r>
      <w:r>
        <w:rPr>
          <w:lang w:val="en-GB"/>
        </w:rPr>
        <w:t xml:space="preserve"> from a</w:t>
      </w:r>
      <w:r>
        <w:rPr>
          <w:b/>
          <w:lang w:val="en-GB"/>
        </w:rPr>
        <w:t xml:space="preserve"> Third Party</w:t>
      </w:r>
      <w:r>
        <w:rPr>
          <w:lang w:val="en-GB"/>
        </w:rPr>
        <w:t xml:space="preserve"> rightfully and without a duty of co</w:t>
      </w:r>
      <w:r>
        <w:rPr>
          <w:lang w:val="en-GB"/>
        </w:rPr>
        <w:t>n</w:t>
      </w:r>
      <w:r>
        <w:rPr>
          <w:lang w:val="en-GB"/>
        </w:rPr>
        <w:t>fidential</w:t>
      </w:r>
      <w:r>
        <w:rPr>
          <w:lang w:val="en-GB"/>
        </w:rPr>
        <w:t>i</w:t>
      </w:r>
      <w:r>
        <w:rPr>
          <w:lang w:val="en-GB"/>
        </w:rPr>
        <w:t xml:space="preserve">ty, </w:t>
      </w:r>
    </w:p>
    <w:p w14:paraId="5C67D626" w14:textId="77777777" w:rsidR="000A5C1A" w:rsidRDefault="000A5C1A">
      <w:pPr>
        <w:numPr>
          <w:ilvl w:val="0"/>
          <w:numId w:val="6"/>
        </w:numPr>
        <w:tabs>
          <w:tab w:val="clear" w:pos="360"/>
        </w:tabs>
        <w:overflowPunct w:val="0"/>
        <w:adjustRightInd w:val="0"/>
        <w:spacing w:line="360" w:lineRule="auto"/>
        <w:textAlignment w:val="baseline"/>
        <w:rPr>
          <w:lang w:val="en-GB"/>
        </w:rPr>
      </w:pPr>
      <w:r>
        <w:rPr>
          <w:lang w:val="en-GB"/>
        </w:rPr>
        <w:t xml:space="preserve">is independently developed or ascertained by the </w:t>
      </w:r>
      <w:r>
        <w:rPr>
          <w:b/>
          <w:lang w:val="en-GB"/>
        </w:rPr>
        <w:t>Receiving Party</w:t>
      </w:r>
      <w:r>
        <w:rPr>
          <w:lang w:val="en-GB"/>
        </w:rPr>
        <w:t xml:space="preserve"> without access to the </w:t>
      </w:r>
      <w:r>
        <w:rPr>
          <w:b/>
          <w:lang w:val="en-GB"/>
        </w:rPr>
        <w:t>Confide</w:t>
      </w:r>
      <w:r>
        <w:rPr>
          <w:b/>
          <w:lang w:val="en-GB"/>
        </w:rPr>
        <w:t>n</w:t>
      </w:r>
      <w:r>
        <w:rPr>
          <w:b/>
          <w:lang w:val="en-GB"/>
        </w:rPr>
        <w:t>tial Information</w:t>
      </w:r>
      <w:r>
        <w:rPr>
          <w:lang w:val="en-GB"/>
        </w:rPr>
        <w:t>, or</w:t>
      </w:r>
    </w:p>
    <w:p w14:paraId="168F4A8C" w14:textId="77777777" w:rsidR="000A5C1A" w:rsidRDefault="000A5C1A">
      <w:pPr>
        <w:numPr>
          <w:ilvl w:val="0"/>
          <w:numId w:val="6"/>
        </w:numPr>
        <w:tabs>
          <w:tab w:val="clear" w:pos="360"/>
        </w:tabs>
        <w:overflowPunct w:val="0"/>
        <w:adjustRightInd w:val="0"/>
        <w:spacing w:line="360" w:lineRule="auto"/>
        <w:textAlignment w:val="baseline"/>
        <w:rPr>
          <w:u w:val="single"/>
          <w:lang w:val="en-GB"/>
        </w:rPr>
      </w:pPr>
      <w:r>
        <w:rPr>
          <w:highlight w:val="cyan"/>
          <w:u w:val="single"/>
          <w:lang w:val="en-GB"/>
        </w:rPr>
        <w:t>Option:</w:t>
      </w:r>
      <w:r>
        <w:rPr>
          <w:u w:val="single"/>
          <w:lang w:val="en-GB"/>
        </w:rPr>
        <w:t xml:space="preserve"> </w:t>
      </w:r>
    </w:p>
    <w:p w14:paraId="122B8F11" w14:textId="77777777" w:rsidR="000A5C1A" w:rsidRDefault="000A5C1A">
      <w:pPr>
        <w:pStyle w:val="Standardeinzug"/>
        <w:ind w:left="360"/>
        <w:rPr>
          <w:highlight w:val="green"/>
          <w:lang w:val="en-GB"/>
        </w:rPr>
      </w:pPr>
      <w:r>
        <w:rPr>
          <w:lang w:val="en-GB"/>
        </w:rPr>
        <w:t xml:space="preserve">[is required to be disclosed by the </w:t>
      </w:r>
      <w:r>
        <w:rPr>
          <w:b/>
          <w:lang w:val="en-GB"/>
        </w:rPr>
        <w:t>Receiving Party</w:t>
      </w:r>
      <w:r>
        <w:rPr>
          <w:lang w:val="en-GB"/>
        </w:rPr>
        <w:t xml:space="preserve"> pursuant to any order of a competent court or an administrative or governmental agency, provided that the </w:t>
      </w:r>
      <w:r>
        <w:rPr>
          <w:b/>
          <w:lang w:val="en-GB"/>
        </w:rPr>
        <w:t>Receiving Party</w:t>
      </w:r>
      <w:r>
        <w:rPr>
          <w:lang w:val="en-GB"/>
        </w:rPr>
        <w:t xml:space="preserve"> shall give the </w:t>
      </w:r>
      <w:r>
        <w:rPr>
          <w:b/>
          <w:lang w:val="en-GB"/>
        </w:rPr>
        <w:t>Disclosing Party</w:t>
      </w:r>
      <w:r>
        <w:rPr>
          <w:lang w:val="en-GB"/>
        </w:rPr>
        <w:t xml:space="preserve"> prompt written notice of such order and an opportunity to co</w:t>
      </w:r>
      <w:r>
        <w:rPr>
          <w:lang w:val="en-GB"/>
        </w:rPr>
        <w:t>n</w:t>
      </w:r>
      <w:r>
        <w:rPr>
          <w:lang w:val="en-GB"/>
        </w:rPr>
        <w:t>test the need for such disclosure, or seek an appropriate protective o</w:t>
      </w:r>
      <w:r>
        <w:rPr>
          <w:lang w:val="en-GB"/>
        </w:rPr>
        <w:t>r</w:t>
      </w:r>
      <w:r>
        <w:rPr>
          <w:lang w:val="en-GB"/>
        </w:rPr>
        <w:t>der.]</w:t>
      </w:r>
    </w:p>
    <w:p w14:paraId="2C1C271D" w14:textId="77777777" w:rsidR="000A5C1A" w:rsidRDefault="000A5C1A">
      <w:pPr>
        <w:overflowPunct w:val="0"/>
        <w:adjustRightInd w:val="0"/>
        <w:textAlignment w:val="baseline"/>
        <w:rPr>
          <w:highlight w:val="cyan"/>
          <w:u w:val="single"/>
          <w:lang w:val="en-GB"/>
        </w:rPr>
      </w:pPr>
      <w:r>
        <w:rPr>
          <w:lang w:val="en-GB"/>
        </w:rPr>
        <w:t>[</w:t>
      </w:r>
      <w:r>
        <w:rPr>
          <w:highlight w:val="cyan"/>
          <w:lang w:val="en-GB"/>
        </w:rPr>
        <w:t xml:space="preserve">The </w:t>
      </w:r>
      <w:r>
        <w:rPr>
          <w:b/>
          <w:highlight w:val="cyan"/>
          <w:lang w:val="en-GB"/>
        </w:rPr>
        <w:t xml:space="preserve">Receiving Party </w:t>
      </w:r>
      <w:r>
        <w:rPr>
          <w:highlight w:val="cyan"/>
          <w:lang w:val="en-GB"/>
        </w:rPr>
        <w:t>shall have the burden of proof that any of the exceptions a) to e) a</w:t>
      </w:r>
      <w:r>
        <w:rPr>
          <w:highlight w:val="cyan"/>
          <w:lang w:val="en-GB"/>
        </w:rPr>
        <w:t>p</w:t>
      </w:r>
      <w:r>
        <w:rPr>
          <w:highlight w:val="cyan"/>
          <w:lang w:val="en-GB"/>
        </w:rPr>
        <w:t>plies.]</w:t>
      </w:r>
    </w:p>
    <w:p w14:paraId="4F155641" w14:textId="77777777" w:rsidR="000A5C1A" w:rsidRDefault="000A5C1A">
      <w:pPr>
        <w:pStyle w:val="berschrift1"/>
      </w:pPr>
      <w:r>
        <w:br/>
        <w:t>Obligation to maintain Confidentiality</w:t>
      </w:r>
    </w:p>
    <w:p w14:paraId="009AE9D6" w14:textId="77777777" w:rsidR="000A5C1A" w:rsidRDefault="000A5C1A">
      <w:pPr>
        <w:pStyle w:val="berschrift2"/>
        <w:tabs>
          <w:tab w:val="clear" w:pos="641"/>
        </w:tabs>
        <w:ind w:left="720"/>
      </w:pPr>
      <w:r>
        <w:rPr>
          <w:rFonts w:cs="Arial"/>
        </w:rPr>
        <w:t xml:space="preserve">The </w:t>
      </w:r>
      <w:r>
        <w:rPr>
          <w:rFonts w:cs="Arial"/>
          <w:b/>
        </w:rPr>
        <w:t>Receiving Party</w:t>
      </w:r>
      <w:r>
        <w:rPr>
          <w:rFonts w:cs="Arial"/>
        </w:rPr>
        <w:t xml:space="preserve"> shall hold </w:t>
      </w:r>
      <w:r>
        <w:rPr>
          <w:rFonts w:cs="Arial"/>
          <w:b/>
        </w:rPr>
        <w:t>Confide</w:t>
      </w:r>
      <w:r>
        <w:rPr>
          <w:rFonts w:cs="Arial"/>
          <w:b/>
        </w:rPr>
        <w:t>n</w:t>
      </w:r>
      <w:r>
        <w:rPr>
          <w:rFonts w:cs="Arial"/>
          <w:b/>
        </w:rPr>
        <w:t>tial Information</w:t>
      </w:r>
      <w:r>
        <w:rPr>
          <w:rFonts w:cs="Arial"/>
        </w:rPr>
        <w:t xml:space="preserve"> in confidence and</w:t>
      </w:r>
    </w:p>
    <w:p w14:paraId="520971A3" w14:textId="77777777" w:rsidR="000A5C1A" w:rsidRDefault="000A5C1A">
      <w:pPr>
        <w:numPr>
          <w:ilvl w:val="0"/>
          <w:numId w:val="7"/>
        </w:numPr>
        <w:overflowPunct w:val="0"/>
        <w:adjustRightInd w:val="0"/>
        <w:ind w:left="720"/>
        <w:textAlignment w:val="baseline"/>
        <w:rPr>
          <w:lang w:val="en-US"/>
        </w:rPr>
      </w:pPr>
      <w:r>
        <w:rPr>
          <w:lang w:val="en-GB"/>
        </w:rPr>
        <w:t>shall neither disclose, disseminate nor pu</w:t>
      </w:r>
      <w:r>
        <w:rPr>
          <w:lang w:val="en-GB"/>
        </w:rPr>
        <w:t>b</w:t>
      </w:r>
      <w:r>
        <w:rPr>
          <w:lang w:val="en-GB"/>
        </w:rPr>
        <w:t>lish it; and</w:t>
      </w:r>
    </w:p>
    <w:p w14:paraId="4F594B36" w14:textId="77777777" w:rsidR="000A5C1A" w:rsidRDefault="000A5C1A">
      <w:pPr>
        <w:numPr>
          <w:ilvl w:val="0"/>
          <w:numId w:val="7"/>
        </w:numPr>
        <w:overflowPunct w:val="0"/>
        <w:adjustRightInd w:val="0"/>
        <w:spacing w:after="240"/>
        <w:ind w:left="720"/>
        <w:textAlignment w:val="baseline"/>
        <w:rPr>
          <w:lang w:val="en-GB"/>
        </w:rPr>
      </w:pPr>
      <w:r>
        <w:rPr>
          <w:lang w:val="en-GB"/>
        </w:rPr>
        <w:t xml:space="preserve">shall prevent the unauthorized use, dissemination or publication of </w:t>
      </w:r>
      <w:r>
        <w:rPr>
          <w:b/>
          <w:lang w:val="en-GB"/>
        </w:rPr>
        <w:t>Confidential Info</w:t>
      </w:r>
      <w:r>
        <w:rPr>
          <w:b/>
          <w:lang w:val="en-GB"/>
        </w:rPr>
        <w:t>r</w:t>
      </w:r>
      <w:r>
        <w:rPr>
          <w:b/>
          <w:lang w:val="en-GB"/>
        </w:rPr>
        <w:t>mation</w:t>
      </w:r>
      <w:r>
        <w:rPr>
          <w:lang w:val="en-GB"/>
        </w:rPr>
        <w:t xml:space="preserve"> by using the same [</w:t>
      </w:r>
      <w:r>
        <w:rPr>
          <w:highlight w:val="green"/>
          <w:lang w:val="en-GB"/>
        </w:rPr>
        <w:t>in any case no less than a reasonable</w:t>
      </w:r>
      <w:r>
        <w:rPr>
          <w:lang w:val="en-GB"/>
        </w:rPr>
        <w:t>] degree of care it u</w:t>
      </w:r>
      <w:r>
        <w:rPr>
          <w:lang w:val="en-GB"/>
        </w:rPr>
        <w:t>s</w:t>
      </w:r>
      <w:r>
        <w:rPr>
          <w:lang w:val="en-GB"/>
        </w:rPr>
        <w:t>es to protect its own information of similar confidential nature; [</w:t>
      </w:r>
      <w:r>
        <w:rPr>
          <w:highlight w:val="cyan"/>
          <w:lang w:val="en-GB"/>
        </w:rPr>
        <w:t>shall take all</w:t>
      </w:r>
      <w:r>
        <w:rPr>
          <w:lang w:val="en-GB"/>
        </w:rPr>
        <w:t xml:space="preserve"> </w:t>
      </w:r>
      <w:r>
        <w:rPr>
          <w:highlight w:val="cyan"/>
          <w:lang w:val="en-GB"/>
        </w:rPr>
        <w:t>reasonable measures to protect its secrecy and avoid disclosure to prevent it from falling into the public domain. Such measures shall include, but not be limited to, the highest degree of care that the</w:t>
      </w:r>
      <w:r>
        <w:rPr>
          <w:b/>
          <w:highlight w:val="cyan"/>
          <w:lang w:val="en-GB"/>
        </w:rPr>
        <w:t xml:space="preserve"> Receiving Party</w:t>
      </w:r>
      <w:r>
        <w:rPr>
          <w:highlight w:val="cyan"/>
          <w:lang w:val="en-GB"/>
        </w:rPr>
        <w:t xml:space="preserve"> uses to protect its own </w:t>
      </w:r>
      <w:r>
        <w:rPr>
          <w:b/>
          <w:highlight w:val="cyan"/>
          <w:lang w:val="en-GB"/>
        </w:rPr>
        <w:t>Confidential Information</w:t>
      </w:r>
      <w:r>
        <w:rPr>
          <w:highlight w:val="cyan"/>
          <w:lang w:val="en-GB"/>
        </w:rPr>
        <w:t xml:space="preserve"> of a similar nature, but in any event no less than a reasonable degree of care;</w:t>
      </w:r>
      <w:r>
        <w:rPr>
          <w:lang w:val="en-GB"/>
        </w:rPr>
        <w:t xml:space="preserve">] </w:t>
      </w:r>
      <w:r w:rsidR="000E4A2B">
        <w:rPr>
          <w:lang w:val="en-GB"/>
        </w:rPr>
        <w:t>and</w:t>
      </w:r>
    </w:p>
    <w:p w14:paraId="2FA7497C" w14:textId="77777777" w:rsidR="000E4A2B" w:rsidRDefault="000E4A2B">
      <w:pPr>
        <w:numPr>
          <w:ilvl w:val="0"/>
          <w:numId w:val="7"/>
        </w:numPr>
        <w:overflowPunct w:val="0"/>
        <w:adjustRightInd w:val="0"/>
        <w:spacing w:after="240"/>
        <w:ind w:left="720"/>
        <w:textAlignment w:val="baseline"/>
        <w:rPr>
          <w:lang w:val="en-GB"/>
        </w:rPr>
      </w:pPr>
      <w:r>
        <w:rPr>
          <w:lang w:val="en-GB"/>
        </w:rPr>
        <w:t>shall refrain from any form of reverse engineering.</w:t>
      </w:r>
    </w:p>
    <w:p w14:paraId="3FBADEFB" w14:textId="77777777" w:rsidR="000A5C1A" w:rsidRDefault="000A5C1A">
      <w:pPr>
        <w:overflowPunct w:val="0"/>
        <w:adjustRightInd w:val="0"/>
        <w:spacing w:after="240"/>
        <w:ind w:left="720"/>
        <w:textAlignment w:val="baseline"/>
        <w:rPr>
          <w:lang w:val="en-GB"/>
        </w:rPr>
      </w:pPr>
      <w:r>
        <w:rPr>
          <w:highlight w:val="cyan"/>
          <w:lang w:val="en-GB"/>
        </w:rPr>
        <w:t>Option:</w:t>
      </w:r>
    </w:p>
    <w:p w14:paraId="7F092137" w14:textId="77777777" w:rsidR="000A5C1A" w:rsidRDefault="000A5C1A">
      <w:pPr>
        <w:overflowPunct w:val="0"/>
        <w:adjustRightInd w:val="0"/>
        <w:ind w:left="720"/>
        <w:textAlignment w:val="baseline"/>
        <w:rPr>
          <w:lang w:val="en-GB"/>
        </w:rPr>
      </w:pPr>
      <w:r>
        <w:rPr>
          <w:lang w:val="en-GB"/>
        </w:rPr>
        <w:t xml:space="preserve">[shall keep the existence and the terms of this </w:t>
      </w:r>
      <w:r>
        <w:rPr>
          <w:b/>
          <w:lang w:val="en-GB"/>
        </w:rPr>
        <w:t>Agreement</w:t>
      </w:r>
      <w:r>
        <w:rPr>
          <w:lang w:val="en-GB"/>
        </w:rPr>
        <w:t xml:space="preserve"> and the fact that discussions relating to its subject matter are taking place between the </w:t>
      </w:r>
      <w:r>
        <w:rPr>
          <w:b/>
          <w:lang w:val="en-GB"/>
        </w:rPr>
        <w:t>Parties</w:t>
      </w:r>
      <w:r>
        <w:rPr>
          <w:lang w:val="en-GB"/>
        </w:rPr>
        <w:t xml:space="preserve"> in strict co</w:t>
      </w:r>
      <w:r>
        <w:rPr>
          <w:lang w:val="en-GB"/>
        </w:rPr>
        <w:t>n</w:t>
      </w:r>
      <w:r>
        <w:rPr>
          <w:lang w:val="en-GB"/>
        </w:rPr>
        <w:t>fidence;]</w:t>
      </w:r>
    </w:p>
    <w:p w14:paraId="1C4C399D" w14:textId="77777777" w:rsidR="000A5C1A" w:rsidRDefault="000A5C1A">
      <w:pPr>
        <w:pStyle w:val="Standardeinzug"/>
        <w:ind w:left="720"/>
        <w:rPr>
          <w:highlight w:val="green"/>
          <w:lang w:val="en-GB"/>
        </w:rPr>
      </w:pPr>
      <w:r>
        <w:rPr>
          <w:lang w:val="en-GB"/>
        </w:rPr>
        <w:t xml:space="preserve">shall only use it for the </w:t>
      </w:r>
      <w:r>
        <w:rPr>
          <w:b/>
          <w:lang w:val="en-GB"/>
        </w:rPr>
        <w:t>Purpose</w:t>
      </w:r>
      <w:r>
        <w:rPr>
          <w:lang w:val="en-GB"/>
        </w:rPr>
        <w:t xml:space="preserve"> of this </w:t>
      </w:r>
      <w:r>
        <w:rPr>
          <w:b/>
          <w:lang w:val="en-GB"/>
        </w:rPr>
        <w:t>Agreement</w:t>
      </w:r>
      <w:r>
        <w:rPr>
          <w:lang w:val="en-GB"/>
        </w:rPr>
        <w:t xml:space="preserve"> [</w:t>
      </w:r>
      <w:r>
        <w:rPr>
          <w:highlight w:val="green"/>
          <w:lang w:val="en-GB"/>
        </w:rPr>
        <w:t xml:space="preserve">shall only use it for the </w:t>
      </w:r>
      <w:r>
        <w:rPr>
          <w:b/>
          <w:highlight w:val="green"/>
          <w:lang w:val="en-GB"/>
        </w:rPr>
        <w:t>Purpose</w:t>
      </w:r>
      <w:r>
        <w:rPr>
          <w:highlight w:val="green"/>
          <w:lang w:val="en-GB"/>
        </w:rPr>
        <w:t xml:space="preserve"> of this </w:t>
      </w:r>
      <w:r>
        <w:rPr>
          <w:b/>
          <w:highlight w:val="green"/>
          <w:lang w:val="en-GB"/>
        </w:rPr>
        <w:t>Agreement</w:t>
      </w:r>
      <w:r>
        <w:rPr>
          <w:highlight w:val="green"/>
          <w:lang w:val="en-GB"/>
        </w:rPr>
        <w:t xml:space="preserve"> but in any case not for any commercial exploitation whatsoe</w:t>
      </w:r>
      <w:r>
        <w:rPr>
          <w:highlight w:val="green"/>
          <w:lang w:val="en-GB"/>
        </w:rPr>
        <w:t>v</w:t>
      </w:r>
      <w:r>
        <w:rPr>
          <w:highlight w:val="green"/>
          <w:lang w:val="en-GB"/>
        </w:rPr>
        <w:t>er</w:t>
      </w:r>
      <w:r>
        <w:rPr>
          <w:lang w:val="en-GB"/>
        </w:rPr>
        <w:t>].</w:t>
      </w:r>
    </w:p>
    <w:p w14:paraId="334AEE9D" w14:textId="77777777" w:rsidR="000A5C1A" w:rsidRDefault="000A5C1A">
      <w:pPr>
        <w:pStyle w:val="Standardeinzug"/>
        <w:ind w:left="720"/>
        <w:rPr>
          <w:bCs/>
          <w:highlight w:val="green"/>
          <w:lang w:val="en-US"/>
        </w:rPr>
      </w:pPr>
      <w:r>
        <w:rPr>
          <w:rStyle w:val="normal1"/>
          <w:highlight w:val="green"/>
          <w:lang w:val="en-US"/>
        </w:rPr>
        <w:t>Supplemental clause of industrial partners / public research institutes:</w:t>
      </w:r>
    </w:p>
    <w:p w14:paraId="5CB0C7D0" w14:textId="77777777" w:rsidR="000A5C1A" w:rsidRDefault="000A5C1A">
      <w:pPr>
        <w:pStyle w:val="Standardeinzug"/>
        <w:ind w:left="720"/>
        <w:rPr>
          <w:lang w:val="en-US"/>
        </w:rPr>
      </w:pPr>
      <w:r>
        <w:rPr>
          <w:bCs/>
          <w:highlight w:val="green"/>
          <w:lang w:val="en-GB"/>
        </w:rPr>
        <w:t xml:space="preserve">Unless upon explicit written consent by the </w:t>
      </w:r>
      <w:r>
        <w:rPr>
          <w:b/>
          <w:bCs/>
          <w:highlight w:val="green"/>
          <w:lang w:val="en-GB"/>
        </w:rPr>
        <w:t>Disclosing Party</w:t>
      </w:r>
      <w:r>
        <w:rPr>
          <w:bCs/>
          <w:highlight w:val="green"/>
          <w:lang w:val="en-GB"/>
        </w:rPr>
        <w:t xml:space="preserve"> to the contrary, the </w:t>
      </w:r>
      <w:r>
        <w:rPr>
          <w:b/>
          <w:bCs/>
          <w:highlight w:val="green"/>
          <w:lang w:val="en-GB"/>
        </w:rPr>
        <w:t>R</w:t>
      </w:r>
      <w:r>
        <w:rPr>
          <w:b/>
          <w:bCs/>
          <w:highlight w:val="green"/>
          <w:lang w:val="en-GB"/>
        </w:rPr>
        <w:t>e</w:t>
      </w:r>
      <w:r>
        <w:rPr>
          <w:b/>
          <w:bCs/>
          <w:highlight w:val="green"/>
          <w:lang w:val="en-GB"/>
        </w:rPr>
        <w:t xml:space="preserve">ceiving Party </w:t>
      </w:r>
      <w:r>
        <w:rPr>
          <w:bCs/>
          <w:highlight w:val="green"/>
          <w:lang w:val="en-GB"/>
        </w:rPr>
        <w:t xml:space="preserve">shall hold </w:t>
      </w:r>
      <w:r>
        <w:rPr>
          <w:b/>
          <w:bCs/>
          <w:highlight w:val="green"/>
          <w:lang w:val="en-GB"/>
        </w:rPr>
        <w:t>Confidential Information</w:t>
      </w:r>
      <w:r>
        <w:rPr>
          <w:bCs/>
          <w:highlight w:val="green"/>
          <w:lang w:val="en-GB"/>
        </w:rPr>
        <w:t xml:space="preserve"> in strict confidence and shall neither </w:t>
      </w:r>
      <w:r>
        <w:rPr>
          <w:highlight w:val="green"/>
          <w:lang w:val="en-GB"/>
        </w:rPr>
        <w:t>disclose, disseminate nor publish it</w:t>
      </w:r>
      <w:r>
        <w:rPr>
          <w:bCs/>
          <w:highlight w:val="green"/>
          <w:lang w:val="en-GB"/>
        </w:rPr>
        <w:t xml:space="preserve">, and shall not use </w:t>
      </w:r>
      <w:r>
        <w:rPr>
          <w:b/>
          <w:bCs/>
          <w:highlight w:val="green"/>
          <w:lang w:val="en-GB"/>
        </w:rPr>
        <w:t>Confidential I</w:t>
      </w:r>
      <w:r>
        <w:rPr>
          <w:b/>
          <w:bCs/>
          <w:highlight w:val="green"/>
          <w:lang w:val="en-GB"/>
        </w:rPr>
        <w:t>n</w:t>
      </w:r>
      <w:r>
        <w:rPr>
          <w:b/>
          <w:bCs/>
          <w:highlight w:val="green"/>
          <w:lang w:val="en-GB"/>
        </w:rPr>
        <w:t xml:space="preserve">formation </w:t>
      </w:r>
      <w:r>
        <w:rPr>
          <w:bCs/>
          <w:highlight w:val="green"/>
          <w:lang w:val="en-GB"/>
        </w:rPr>
        <w:t xml:space="preserve">in any manner whatsoever for any purposes other than the one specified in performance of this </w:t>
      </w:r>
      <w:r>
        <w:rPr>
          <w:b/>
          <w:bCs/>
          <w:highlight w:val="green"/>
          <w:lang w:val="en-GB"/>
        </w:rPr>
        <w:t>Agreement</w:t>
      </w:r>
      <w:r>
        <w:rPr>
          <w:bCs/>
          <w:highlight w:val="green"/>
          <w:lang w:val="en-GB"/>
        </w:rPr>
        <w:t>.</w:t>
      </w:r>
      <w:r>
        <w:rPr>
          <w:bCs/>
          <w:lang w:val="en-GB"/>
        </w:rPr>
        <w:t xml:space="preserve"> </w:t>
      </w:r>
    </w:p>
    <w:p w14:paraId="04EE5B0C" w14:textId="77777777" w:rsidR="000A5C1A" w:rsidRDefault="000A5C1A">
      <w:pPr>
        <w:pStyle w:val="berschrift2"/>
        <w:tabs>
          <w:tab w:val="clear" w:pos="641"/>
        </w:tabs>
        <w:ind w:left="720"/>
        <w:rPr>
          <w:lang w:val="en-US"/>
        </w:rPr>
      </w:pPr>
      <w:r>
        <w:rPr>
          <w:lang w:val="en-US"/>
        </w:rPr>
        <w:t xml:space="preserve">The </w:t>
      </w:r>
      <w:r>
        <w:rPr>
          <w:b/>
          <w:lang w:val="en-US"/>
        </w:rPr>
        <w:t>Receiving Party</w:t>
      </w:r>
      <w:r>
        <w:rPr>
          <w:lang w:val="en-US"/>
        </w:rPr>
        <w:t xml:space="preserve"> </w:t>
      </w:r>
      <w:r>
        <w:rPr>
          <w:rFonts w:cs="Arial"/>
          <w:lang w:val="en-US"/>
        </w:rPr>
        <w:t>shall</w:t>
      </w:r>
      <w:r>
        <w:rPr>
          <w:lang w:val="en-US"/>
        </w:rPr>
        <w:t xml:space="preserve"> </w:t>
      </w:r>
      <w:r>
        <w:rPr>
          <w:rFonts w:cs="Arial"/>
        </w:rPr>
        <w:t>notify</w:t>
      </w:r>
      <w:r>
        <w:rPr>
          <w:lang w:val="en-US"/>
        </w:rPr>
        <w:t xml:space="preserve"> the </w:t>
      </w:r>
      <w:r>
        <w:rPr>
          <w:b/>
          <w:lang w:val="en-US"/>
        </w:rPr>
        <w:t xml:space="preserve">Disclosing Party </w:t>
      </w:r>
      <w:r>
        <w:rPr>
          <w:lang w:val="en-US"/>
        </w:rPr>
        <w:t>in writing of any actual or su</w:t>
      </w:r>
      <w:r>
        <w:rPr>
          <w:lang w:val="en-US"/>
        </w:rPr>
        <w:t>s</w:t>
      </w:r>
      <w:r>
        <w:rPr>
          <w:lang w:val="en-US"/>
        </w:rPr>
        <w:t xml:space="preserve">pected misuse, loss or unauthorized disclosure of </w:t>
      </w:r>
      <w:r>
        <w:rPr>
          <w:b/>
          <w:lang w:val="en-US"/>
        </w:rPr>
        <w:t>Confidential Information</w:t>
      </w:r>
      <w:r>
        <w:rPr>
          <w:lang w:val="en-US"/>
        </w:rPr>
        <w:t xml:space="preserve"> which may come to the </w:t>
      </w:r>
      <w:r>
        <w:rPr>
          <w:b/>
          <w:lang w:val="en-US"/>
        </w:rPr>
        <w:t>Receiving Party's</w:t>
      </w:r>
      <w:r>
        <w:rPr>
          <w:lang w:val="en-US"/>
        </w:rPr>
        <w:t xml:space="preserve"> attention </w:t>
      </w:r>
      <w:r>
        <w:rPr>
          <w:rFonts w:cs="Arial"/>
        </w:rPr>
        <w:t>[</w:t>
      </w:r>
      <w:r>
        <w:rPr>
          <w:rFonts w:cs="Arial"/>
          <w:highlight w:val="green"/>
        </w:rPr>
        <w:t>without delay and stating all the relevant facts related to any actual or suspected misuse</w:t>
      </w:r>
      <w:r>
        <w:rPr>
          <w:rFonts w:cs="Arial"/>
        </w:rPr>
        <w:t>]</w:t>
      </w:r>
      <w:r>
        <w:rPr>
          <w:lang w:val="en-US"/>
        </w:rPr>
        <w:t>.</w:t>
      </w:r>
    </w:p>
    <w:p w14:paraId="47277EBA" w14:textId="77777777" w:rsidR="000A5C1A" w:rsidRDefault="000A5C1A">
      <w:pPr>
        <w:pStyle w:val="berschrift1"/>
      </w:pPr>
      <w:r>
        <w:br/>
        <w:t>Duration of Confidentiality</w:t>
      </w:r>
    </w:p>
    <w:p w14:paraId="51357538" w14:textId="77777777" w:rsidR="000A5C1A" w:rsidRDefault="000A5C1A">
      <w:pPr>
        <w:pStyle w:val="berschrift2"/>
        <w:numPr>
          <w:ilvl w:val="0"/>
          <w:numId w:val="0"/>
        </w:numPr>
      </w:pPr>
      <w:r>
        <w:rPr>
          <w:rFonts w:cs="Arial"/>
        </w:rPr>
        <w:t xml:space="preserve">The obligations of the </w:t>
      </w:r>
      <w:r>
        <w:rPr>
          <w:rFonts w:cs="Arial"/>
          <w:b/>
        </w:rPr>
        <w:t>Parties</w:t>
      </w:r>
      <w:r>
        <w:rPr>
          <w:rFonts w:cs="Arial"/>
        </w:rPr>
        <w:t xml:space="preserve"> concerning </w:t>
      </w:r>
      <w:r>
        <w:rPr>
          <w:rFonts w:cs="Arial"/>
          <w:b/>
        </w:rPr>
        <w:t>Confidential Information</w:t>
      </w:r>
      <w:r>
        <w:rPr>
          <w:rFonts w:cs="Arial"/>
        </w:rPr>
        <w:t xml:space="preserve"> disclosed under this </w:t>
      </w:r>
      <w:r>
        <w:rPr>
          <w:rFonts w:cs="Arial"/>
          <w:b/>
        </w:rPr>
        <w:t>Agreement</w:t>
      </w:r>
      <w:r>
        <w:rPr>
          <w:rFonts w:cs="Arial"/>
        </w:rPr>
        <w:t xml:space="preserve"> shall terminate </w:t>
      </w:r>
      <w:r>
        <w:rPr>
          <w:rFonts w:cs="Arial"/>
          <w:highlight w:val="lightGray"/>
        </w:rPr>
        <w:t>____</w:t>
      </w:r>
      <w:r>
        <w:rPr>
          <w:rFonts w:cs="Arial"/>
          <w:sz w:val="16"/>
          <w:szCs w:val="16"/>
        </w:rPr>
        <w:t>(</w:t>
      </w:r>
      <w:r>
        <w:rPr>
          <w:rFonts w:cs="Arial"/>
          <w:sz w:val="16"/>
          <w:szCs w:val="16"/>
          <w:highlight w:val="yellow"/>
        </w:rPr>
        <w:t>number</w:t>
      </w:r>
      <w:r>
        <w:rPr>
          <w:rFonts w:cs="Arial"/>
          <w:sz w:val="16"/>
          <w:szCs w:val="16"/>
        </w:rPr>
        <w:t xml:space="preserve">) </w:t>
      </w:r>
      <w:r>
        <w:rPr>
          <w:rFonts w:cs="Arial"/>
        </w:rPr>
        <w:t>years after the</w:t>
      </w:r>
      <w:r>
        <w:rPr>
          <w:rFonts w:cs="Arial"/>
          <w:b/>
        </w:rPr>
        <w:t xml:space="preserve"> Effe</w:t>
      </w:r>
      <w:r>
        <w:rPr>
          <w:rFonts w:cs="Arial"/>
          <w:b/>
        </w:rPr>
        <w:t>c</w:t>
      </w:r>
      <w:r>
        <w:rPr>
          <w:rFonts w:cs="Arial"/>
          <w:b/>
        </w:rPr>
        <w:t>tive Date</w:t>
      </w:r>
      <w:r>
        <w:rPr>
          <w:rFonts w:cs="Arial"/>
        </w:rPr>
        <w:t xml:space="preserve"> of this </w:t>
      </w:r>
      <w:r>
        <w:rPr>
          <w:rFonts w:cs="Arial"/>
          <w:b/>
        </w:rPr>
        <w:t>Agreement</w:t>
      </w:r>
      <w:r>
        <w:rPr>
          <w:rFonts w:cs="Arial"/>
        </w:rPr>
        <w:t>.</w:t>
      </w:r>
    </w:p>
    <w:p w14:paraId="0ADEC269" w14:textId="77777777" w:rsidR="000A5C1A" w:rsidRDefault="000A5C1A">
      <w:pPr>
        <w:pStyle w:val="berschrift2"/>
        <w:widowControl w:val="0"/>
        <w:numPr>
          <w:ilvl w:val="0"/>
          <w:numId w:val="0"/>
        </w:numPr>
        <w:rPr>
          <w:rFonts w:cs="Arial"/>
        </w:rPr>
      </w:pPr>
      <w:r>
        <w:rPr>
          <w:rFonts w:cs="Arial"/>
          <w:highlight w:val="cyan"/>
        </w:rPr>
        <w:t>Alternative:</w:t>
      </w:r>
    </w:p>
    <w:p w14:paraId="1ED4DA30" w14:textId="77777777" w:rsidR="000A5C1A" w:rsidRDefault="000A5C1A">
      <w:pPr>
        <w:pStyle w:val="berschrift2"/>
        <w:widowControl w:val="0"/>
        <w:numPr>
          <w:ilvl w:val="0"/>
          <w:numId w:val="0"/>
        </w:numPr>
        <w:rPr>
          <w:rFonts w:cs="Arial"/>
        </w:rPr>
      </w:pPr>
      <w:r>
        <w:rPr>
          <w:rFonts w:cs="Arial"/>
        </w:rPr>
        <w:t xml:space="preserve">[The obligations of a </w:t>
      </w:r>
      <w:r>
        <w:rPr>
          <w:rFonts w:cs="Arial"/>
          <w:b/>
        </w:rPr>
        <w:t>Receiving Party</w:t>
      </w:r>
      <w:r>
        <w:rPr>
          <w:rFonts w:cs="Arial"/>
        </w:rPr>
        <w:t xml:space="preserve"> concerning </w:t>
      </w:r>
      <w:r>
        <w:rPr>
          <w:rFonts w:cs="Arial"/>
          <w:b/>
        </w:rPr>
        <w:t>Confidential Information</w:t>
      </w:r>
      <w:r>
        <w:rPr>
          <w:rFonts w:cs="Arial"/>
        </w:rPr>
        <w:t xml:space="preserve"> disclosed under this </w:t>
      </w:r>
      <w:r>
        <w:rPr>
          <w:rFonts w:cs="Arial"/>
          <w:b/>
        </w:rPr>
        <w:t>Agreement</w:t>
      </w:r>
      <w:r>
        <w:rPr>
          <w:rFonts w:cs="Arial"/>
        </w:rPr>
        <w:t xml:space="preserve"> by the </w:t>
      </w:r>
      <w:r>
        <w:rPr>
          <w:rFonts w:cs="Arial"/>
          <w:b/>
        </w:rPr>
        <w:t>Disclosing Party</w:t>
      </w:r>
      <w:r>
        <w:rPr>
          <w:rFonts w:cs="Arial"/>
        </w:rPr>
        <w:t xml:space="preserve"> shall expire </w:t>
      </w:r>
      <w:r>
        <w:rPr>
          <w:rFonts w:cs="Arial"/>
          <w:highlight w:val="lightGray"/>
        </w:rPr>
        <w:t>____</w:t>
      </w:r>
      <w:r>
        <w:rPr>
          <w:rFonts w:cs="Arial"/>
          <w:sz w:val="16"/>
          <w:szCs w:val="16"/>
        </w:rPr>
        <w:t>(</w:t>
      </w:r>
      <w:r>
        <w:rPr>
          <w:rFonts w:cs="Arial"/>
          <w:sz w:val="16"/>
          <w:szCs w:val="16"/>
          <w:highlight w:val="yellow"/>
        </w:rPr>
        <w:t>number</w:t>
      </w:r>
      <w:r>
        <w:rPr>
          <w:rFonts w:cs="Arial"/>
          <w:sz w:val="16"/>
          <w:szCs w:val="16"/>
        </w:rPr>
        <w:t xml:space="preserve">) </w:t>
      </w:r>
      <w:r>
        <w:rPr>
          <w:rFonts w:cs="Arial"/>
          <w:szCs w:val="16"/>
        </w:rPr>
        <w:t xml:space="preserve">years </w:t>
      </w:r>
      <w:r>
        <w:rPr>
          <w:rFonts w:cs="Arial"/>
        </w:rPr>
        <w:t xml:space="preserve">from the end date of this </w:t>
      </w:r>
      <w:r>
        <w:rPr>
          <w:rFonts w:cs="Arial"/>
          <w:b/>
        </w:rPr>
        <w:t>Agre</w:t>
      </w:r>
      <w:r>
        <w:rPr>
          <w:rFonts w:cs="Arial"/>
          <w:b/>
        </w:rPr>
        <w:t>e</w:t>
      </w:r>
      <w:r>
        <w:rPr>
          <w:rFonts w:cs="Arial"/>
          <w:b/>
        </w:rPr>
        <w:t>ment</w:t>
      </w:r>
      <w:r>
        <w:rPr>
          <w:rFonts w:cs="Arial"/>
        </w:rPr>
        <w:t xml:space="preserve">. The term of this </w:t>
      </w:r>
      <w:r>
        <w:rPr>
          <w:rFonts w:cs="Arial"/>
          <w:b/>
        </w:rPr>
        <w:t>Agreement</w:t>
      </w:r>
      <w:r>
        <w:rPr>
          <w:rFonts w:cs="Arial"/>
        </w:rPr>
        <w:t xml:space="preserve"> shall be </w:t>
      </w:r>
      <w:r>
        <w:rPr>
          <w:rFonts w:cs="Arial"/>
          <w:highlight w:val="lightGray"/>
        </w:rPr>
        <w:t>____</w:t>
      </w:r>
      <w:r>
        <w:rPr>
          <w:rFonts w:cs="Arial"/>
          <w:sz w:val="16"/>
          <w:szCs w:val="16"/>
        </w:rPr>
        <w:t>(</w:t>
      </w:r>
      <w:r>
        <w:rPr>
          <w:rFonts w:cs="Arial"/>
          <w:sz w:val="16"/>
          <w:szCs w:val="16"/>
          <w:highlight w:val="yellow"/>
        </w:rPr>
        <w:t>number</w:t>
      </w:r>
      <w:r>
        <w:rPr>
          <w:rFonts w:cs="Arial"/>
          <w:sz w:val="16"/>
          <w:szCs w:val="16"/>
        </w:rPr>
        <w:t xml:space="preserve">) </w:t>
      </w:r>
      <w:r>
        <w:rPr>
          <w:rFonts w:cs="Arial"/>
        </w:rPr>
        <w:t>[</w:t>
      </w:r>
      <w:r>
        <w:rPr>
          <w:rFonts w:cs="Arial"/>
          <w:highlight w:val="cyan"/>
        </w:rPr>
        <w:t>months</w:t>
      </w:r>
      <w:r>
        <w:rPr>
          <w:rFonts w:cs="Arial"/>
        </w:rPr>
        <w:t>] [</w:t>
      </w:r>
      <w:r>
        <w:rPr>
          <w:rFonts w:cs="Arial"/>
          <w:highlight w:val="cyan"/>
        </w:rPr>
        <w:t>years</w:t>
      </w:r>
      <w:r>
        <w:rPr>
          <w:rFonts w:cs="Arial"/>
        </w:rPr>
        <w:t xml:space="preserve">] from the </w:t>
      </w:r>
      <w:r>
        <w:rPr>
          <w:rFonts w:cs="Arial"/>
          <w:b/>
        </w:rPr>
        <w:t>Effective Date</w:t>
      </w:r>
      <w:r>
        <w:rPr>
          <w:rFonts w:cs="Arial"/>
        </w:rPr>
        <w:t xml:space="preserve">. It may be terminated by either </w:t>
      </w:r>
      <w:r>
        <w:rPr>
          <w:rFonts w:cs="Arial"/>
          <w:b/>
        </w:rPr>
        <w:t>Party</w:t>
      </w:r>
      <w:r>
        <w:rPr>
          <w:rFonts w:cs="Arial"/>
        </w:rPr>
        <w:t xml:space="preserve"> upon written n</w:t>
      </w:r>
      <w:r>
        <w:rPr>
          <w:rFonts w:cs="Arial"/>
        </w:rPr>
        <w:t>o</w:t>
      </w:r>
      <w:r>
        <w:rPr>
          <w:rFonts w:cs="Arial"/>
        </w:rPr>
        <w:t>tice to the other for good cause, which includes, but is not limited to, breach of contract</w:t>
      </w:r>
      <w:r>
        <w:rPr>
          <w:rFonts w:cs="Arial"/>
          <w:b/>
        </w:rPr>
        <w:t xml:space="preserve"> </w:t>
      </w:r>
      <w:r>
        <w:rPr>
          <w:rFonts w:cs="Arial"/>
        </w:rPr>
        <w:t>by the other</w:t>
      </w:r>
      <w:r>
        <w:rPr>
          <w:rFonts w:cs="Arial"/>
          <w:b/>
        </w:rPr>
        <w:t xml:space="preserve"> Party</w:t>
      </w:r>
      <w:r>
        <w:rPr>
          <w:rFonts w:cs="Arial"/>
        </w:rPr>
        <w:t xml:space="preserve">. Provided, however, that all provisions of this </w:t>
      </w:r>
      <w:r>
        <w:rPr>
          <w:rFonts w:cs="Arial"/>
          <w:b/>
        </w:rPr>
        <w:t>Agre</w:t>
      </w:r>
      <w:r>
        <w:rPr>
          <w:rFonts w:cs="Arial"/>
          <w:b/>
        </w:rPr>
        <w:t>e</w:t>
      </w:r>
      <w:r>
        <w:rPr>
          <w:rFonts w:cs="Arial"/>
          <w:b/>
        </w:rPr>
        <w:t>ment</w:t>
      </w:r>
      <w:r>
        <w:rPr>
          <w:rFonts w:cs="Arial"/>
        </w:rPr>
        <w:t xml:space="preserve"> relating to the rights and obligations concerning </w:t>
      </w:r>
      <w:r>
        <w:rPr>
          <w:rFonts w:cs="Arial"/>
          <w:b/>
        </w:rPr>
        <w:t>Confidential Information</w:t>
      </w:r>
      <w:r>
        <w:rPr>
          <w:rFonts w:cs="Arial"/>
        </w:rPr>
        <w:t xml:space="preserve"> disclosed during the term of this </w:t>
      </w:r>
      <w:r>
        <w:rPr>
          <w:rFonts w:cs="Arial"/>
          <w:b/>
        </w:rPr>
        <w:t>Agreement</w:t>
      </w:r>
      <w:r>
        <w:rPr>
          <w:rFonts w:cs="Arial"/>
        </w:rPr>
        <w:t xml:space="preserve"> shall survive such te</w:t>
      </w:r>
      <w:r>
        <w:rPr>
          <w:rFonts w:cs="Arial"/>
        </w:rPr>
        <w:t>r</w:t>
      </w:r>
      <w:r>
        <w:rPr>
          <w:rFonts w:cs="Arial"/>
        </w:rPr>
        <w:t xml:space="preserve">mination for </w:t>
      </w:r>
      <w:r>
        <w:rPr>
          <w:rFonts w:cs="Arial"/>
          <w:highlight w:val="lightGray"/>
        </w:rPr>
        <w:t>____</w:t>
      </w:r>
      <w:r>
        <w:rPr>
          <w:rFonts w:cs="Arial"/>
          <w:sz w:val="16"/>
          <w:szCs w:val="16"/>
        </w:rPr>
        <w:t>(</w:t>
      </w:r>
      <w:r>
        <w:rPr>
          <w:rFonts w:cs="Arial"/>
          <w:sz w:val="16"/>
          <w:szCs w:val="16"/>
          <w:highlight w:val="yellow"/>
        </w:rPr>
        <w:t>number</w:t>
      </w:r>
      <w:r>
        <w:rPr>
          <w:rFonts w:cs="Arial"/>
          <w:sz w:val="16"/>
          <w:szCs w:val="16"/>
        </w:rPr>
        <w:t xml:space="preserve">) </w:t>
      </w:r>
      <w:r>
        <w:rPr>
          <w:rFonts w:cs="Arial"/>
        </w:rPr>
        <w:t>years.]</w:t>
      </w:r>
    </w:p>
    <w:p w14:paraId="66C32513" w14:textId="77777777" w:rsidR="000A5C1A" w:rsidRDefault="000A5C1A">
      <w:pPr>
        <w:pStyle w:val="berschrift1"/>
      </w:pPr>
      <w:r>
        <w:br/>
        <w:t>Return, destruction of Confidential Information, Copies</w:t>
      </w:r>
    </w:p>
    <w:p w14:paraId="6772283C" w14:textId="77777777" w:rsidR="000A5C1A" w:rsidRDefault="000A5C1A">
      <w:pPr>
        <w:pStyle w:val="berschrift2"/>
        <w:tabs>
          <w:tab w:val="clear" w:pos="641"/>
        </w:tabs>
        <w:ind w:left="720"/>
      </w:pPr>
      <w:r>
        <w:rPr>
          <w:rFonts w:cs="Arial"/>
          <w:lang w:val="en-US"/>
        </w:rPr>
        <w:t xml:space="preserve">Upon the </w:t>
      </w:r>
      <w:r>
        <w:rPr>
          <w:rFonts w:cs="Arial"/>
          <w:b/>
          <w:lang w:val="en-US"/>
        </w:rPr>
        <w:t>Disclosing Party‘s</w:t>
      </w:r>
      <w:r>
        <w:rPr>
          <w:rFonts w:cs="Arial"/>
          <w:lang w:val="en-US"/>
        </w:rPr>
        <w:t xml:space="preserve"> </w:t>
      </w:r>
      <w:r>
        <w:rPr>
          <w:rFonts w:cs="Arial"/>
        </w:rPr>
        <w:t xml:space="preserve">request, the </w:t>
      </w:r>
      <w:r>
        <w:rPr>
          <w:rFonts w:cs="Arial"/>
          <w:b/>
        </w:rPr>
        <w:t>Receiving Party</w:t>
      </w:r>
      <w:r>
        <w:rPr>
          <w:rFonts w:cs="Arial"/>
        </w:rPr>
        <w:t xml:space="preserve"> shall either return all </w:t>
      </w:r>
      <w:r>
        <w:rPr>
          <w:rFonts w:cs="Arial"/>
          <w:b/>
        </w:rPr>
        <w:t>Co</w:t>
      </w:r>
      <w:r>
        <w:rPr>
          <w:rFonts w:cs="Arial"/>
          <w:b/>
        </w:rPr>
        <w:t>n</w:t>
      </w:r>
      <w:r>
        <w:rPr>
          <w:rFonts w:cs="Arial"/>
          <w:b/>
        </w:rPr>
        <w:t>fidential Information</w:t>
      </w:r>
      <w:r>
        <w:rPr>
          <w:rFonts w:cs="Arial"/>
        </w:rPr>
        <w:t xml:space="preserve"> to the </w:t>
      </w:r>
      <w:r>
        <w:rPr>
          <w:rFonts w:cs="Arial"/>
          <w:b/>
        </w:rPr>
        <w:t>Disclosing Party</w:t>
      </w:r>
      <w:r>
        <w:rPr>
          <w:rFonts w:cs="Arial"/>
        </w:rPr>
        <w:t xml:space="preserve"> or confirm in writing to the </w:t>
      </w:r>
      <w:r>
        <w:rPr>
          <w:rFonts w:cs="Arial"/>
          <w:b/>
        </w:rPr>
        <w:t xml:space="preserve">Disclosing Party </w:t>
      </w:r>
      <w:r>
        <w:rPr>
          <w:rFonts w:cs="Arial"/>
        </w:rPr>
        <w:t xml:space="preserve">that all documents containing </w:t>
      </w:r>
      <w:r>
        <w:rPr>
          <w:rFonts w:cs="Arial"/>
          <w:b/>
        </w:rPr>
        <w:t>Confidential Information</w:t>
      </w:r>
      <w:r>
        <w:rPr>
          <w:rFonts w:cs="Arial"/>
        </w:rPr>
        <w:t xml:space="preserve"> have been destroyed and </w:t>
      </w:r>
      <w:r>
        <w:rPr>
          <w:rFonts w:cs="Arial"/>
          <w:b/>
        </w:rPr>
        <w:t>Confidential Information</w:t>
      </w:r>
      <w:r>
        <w:rPr>
          <w:rFonts w:cs="Arial"/>
        </w:rPr>
        <w:t xml:space="preserve"> stored on media has been deleted; [</w:t>
      </w:r>
      <w:r>
        <w:rPr>
          <w:rFonts w:cs="Arial"/>
          <w:highlight w:val="cyan"/>
        </w:rPr>
        <w:t xml:space="preserve">provided, however, that the </w:t>
      </w:r>
      <w:r>
        <w:rPr>
          <w:rFonts w:cs="Arial"/>
          <w:b/>
          <w:highlight w:val="cyan"/>
        </w:rPr>
        <w:t>Receiving Party</w:t>
      </w:r>
      <w:r>
        <w:rPr>
          <w:rFonts w:cs="Arial"/>
          <w:highlight w:val="cyan"/>
        </w:rPr>
        <w:t xml:space="preserve"> may retain a single archival copy of the</w:t>
      </w:r>
      <w:r>
        <w:rPr>
          <w:rFonts w:cs="Arial"/>
          <w:b/>
          <w:highlight w:val="cyan"/>
        </w:rPr>
        <w:t xml:space="preserve"> Confidential Info</w:t>
      </w:r>
      <w:r>
        <w:rPr>
          <w:rFonts w:cs="Arial"/>
          <w:b/>
          <w:highlight w:val="cyan"/>
        </w:rPr>
        <w:t>r</w:t>
      </w:r>
      <w:r>
        <w:rPr>
          <w:rFonts w:cs="Arial"/>
          <w:b/>
          <w:highlight w:val="cyan"/>
        </w:rPr>
        <w:t>mation</w:t>
      </w:r>
      <w:r>
        <w:rPr>
          <w:rFonts w:cs="Arial"/>
          <w:highlight w:val="cyan"/>
        </w:rPr>
        <w:t>, solely for the purpose of ev</w:t>
      </w:r>
      <w:r>
        <w:rPr>
          <w:rFonts w:cs="Arial"/>
          <w:highlight w:val="cyan"/>
        </w:rPr>
        <w:t>i</w:t>
      </w:r>
      <w:r>
        <w:rPr>
          <w:rFonts w:cs="Arial"/>
          <w:highlight w:val="cyan"/>
        </w:rPr>
        <w:t>dence</w:t>
      </w:r>
      <w:r>
        <w:rPr>
          <w:rFonts w:cs="Arial"/>
          <w:lang w:val="en-US"/>
        </w:rPr>
        <w:t>.]</w:t>
      </w:r>
    </w:p>
    <w:p w14:paraId="217E79F0" w14:textId="77777777" w:rsidR="000A5C1A" w:rsidRDefault="000A5C1A">
      <w:pPr>
        <w:pStyle w:val="berschrift2"/>
        <w:tabs>
          <w:tab w:val="clear" w:pos="641"/>
        </w:tabs>
        <w:ind w:left="720"/>
        <w:rPr>
          <w:rFonts w:cs="Arial"/>
        </w:rPr>
      </w:pPr>
      <w:r>
        <w:rPr>
          <w:rFonts w:cs="Arial"/>
        </w:rPr>
        <w:t xml:space="preserve">A </w:t>
      </w:r>
      <w:r>
        <w:rPr>
          <w:rFonts w:cs="Arial"/>
          <w:b/>
        </w:rPr>
        <w:t>Receiving Party</w:t>
      </w:r>
      <w:r>
        <w:rPr>
          <w:rFonts w:cs="Arial"/>
        </w:rPr>
        <w:t xml:space="preserve"> shall not make copies or reproductions of the </w:t>
      </w:r>
      <w:r>
        <w:rPr>
          <w:rFonts w:cs="Arial"/>
          <w:b/>
        </w:rPr>
        <w:t>Confidential Info</w:t>
      </w:r>
      <w:r>
        <w:rPr>
          <w:rFonts w:cs="Arial"/>
          <w:b/>
        </w:rPr>
        <w:t>r</w:t>
      </w:r>
      <w:r>
        <w:rPr>
          <w:rFonts w:cs="Arial"/>
          <w:b/>
        </w:rPr>
        <w:t>mation</w:t>
      </w:r>
      <w:r>
        <w:rPr>
          <w:rFonts w:cs="Arial"/>
        </w:rPr>
        <w:t xml:space="preserve"> except to the extent reasonably necessary for the </w:t>
      </w:r>
      <w:r>
        <w:rPr>
          <w:rFonts w:cs="Arial"/>
          <w:b/>
        </w:rPr>
        <w:t>Purpose</w:t>
      </w:r>
      <w:r>
        <w:rPr>
          <w:rFonts w:cs="Arial"/>
        </w:rPr>
        <w:t xml:space="preserve"> of this </w:t>
      </w:r>
      <w:r>
        <w:rPr>
          <w:rFonts w:cs="Arial"/>
          <w:b/>
        </w:rPr>
        <w:t>Agreement</w:t>
      </w:r>
      <w:r>
        <w:rPr>
          <w:rFonts w:cs="Arial"/>
        </w:rPr>
        <w:t>. [</w:t>
      </w:r>
      <w:r>
        <w:rPr>
          <w:rFonts w:cs="Arial"/>
          <w:highlight w:val="cyan"/>
        </w:rPr>
        <w:t xml:space="preserve">Any permitted reproduction of </w:t>
      </w:r>
      <w:r>
        <w:rPr>
          <w:rFonts w:cs="Arial"/>
          <w:b/>
          <w:highlight w:val="cyan"/>
        </w:rPr>
        <w:t>Confidential Information</w:t>
      </w:r>
      <w:r>
        <w:rPr>
          <w:rFonts w:cs="Arial"/>
          <w:highlight w:val="cyan"/>
        </w:rPr>
        <w:t xml:space="preserve"> shall contain the same conf</w:t>
      </w:r>
      <w:r>
        <w:rPr>
          <w:rFonts w:cs="Arial"/>
          <w:highlight w:val="cyan"/>
        </w:rPr>
        <w:t>i</w:t>
      </w:r>
      <w:r>
        <w:rPr>
          <w:rFonts w:cs="Arial"/>
          <w:highlight w:val="cyan"/>
        </w:rPr>
        <w:t>dential or proprietary legends which appear on the original. The</w:t>
      </w:r>
      <w:r>
        <w:rPr>
          <w:rFonts w:cs="Arial"/>
          <w:b/>
          <w:highlight w:val="cyan"/>
        </w:rPr>
        <w:t xml:space="preserve"> Receiving Party</w:t>
      </w:r>
      <w:r>
        <w:rPr>
          <w:rFonts w:cs="Arial"/>
          <w:highlight w:val="cyan"/>
        </w:rPr>
        <w:t xml:space="preserve"> shall keep a log identifying by number each copy of each item of </w:t>
      </w:r>
      <w:r>
        <w:rPr>
          <w:rFonts w:cs="Arial"/>
          <w:b/>
          <w:highlight w:val="cyan"/>
        </w:rPr>
        <w:t>Confidential Information</w:t>
      </w:r>
      <w:r>
        <w:rPr>
          <w:rFonts w:cs="Arial"/>
          <w:highlight w:val="cyan"/>
        </w:rPr>
        <w:t xml:space="preserve"> that is made, together with the name, company name, address and department name of the individual to whom such copy was given.</w:t>
      </w:r>
      <w:r>
        <w:rPr>
          <w:rFonts w:cs="Arial"/>
        </w:rPr>
        <w:t>]</w:t>
      </w:r>
    </w:p>
    <w:p w14:paraId="0C18B47F" w14:textId="77777777" w:rsidR="000A5C1A" w:rsidRDefault="000A5C1A">
      <w:pPr>
        <w:pStyle w:val="Standardeinzug"/>
        <w:rPr>
          <w:lang w:val="en-US"/>
        </w:rPr>
      </w:pPr>
      <w:r>
        <w:rPr>
          <w:rStyle w:val="normal1"/>
          <w:highlight w:val="green"/>
          <w:lang w:val="en-US"/>
        </w:rPr>
        <w:t>Supplemental clause of industrial partners / public research institutes:</w:t>
      </w:r>
    </w:p>
    <w:p w14:paraId="2AD12A7B" w14:textId="77777777" w:rsidR="000A5C1A" w:rsidRDefault="000A5C1A">
      <w:pPr>
        <w:pStyle w:val="berschrift2"/>
        <w:numPr>
          <w:ilvl w:val="0"/>
          <w:numId w:val="0"/>
        </w:numPr>
        <w:ind w:left="641" w:hanging="641"/>
        <w:rPr>
          <w:rFonts w:cs="Arial"/>
        </w:rPr>
      </w:pPr>
      <w:r>
        <w:t>9.3.</w:t>
      </w:r>
      <w:r>
        <w:tab/>
      </w:r>
      <w:r>
        <w:rPr>
          <w:highlight w:val="green"/>
        </w:rPr>
        <w:t xml:space="preserve">Immediately upon termination of this </w:t>
      </w:r>
      <w:r>
        <w:rPr>
          <w:b/>
          <w:highlight w:val="green"/>
        </w:rPr>
        <w:t>Agreement</w:t>
      </w:r>
      <w:r>
        <w:rPr>
          <w:highlight w:val="green"/>
        </w:rPr>
        <w:t xml:space="preserve">, a </w:t>
      </w:r>
      <w:r>
        <w:rPr>
          <w:b/>
          <w:highlight w:val="green"/>
        </w:rPr>
        <w:t>Receiving Party</w:t>
      </w:r>
      <w:r>
        <w:rPr>
          <w:highlight w:val="green"/>
        </w:rPr>
        <w:t xml:space="preserve"> shall, upon r</w:t>
      </w:r>
      <w:r>
        <w:rPr>
          <w:highlight w:val="green"/>
        </w:rPr>
        <w:t>e</w:t>
      </w:r>
      <w:r>
        <w:rPr>
          <w:highlight w:val="green"/>
        </w:rPr>
        <w:t xml:space="preserve">quest by the </w:t>
      </w:r>
      <w:r>
        <w:rPr>
          <w:b/>
          <w:highlight w:val="green"/>
        </w:rPr>
        <w:t>Disclosing Party</w:t>
      </w:r>
      <w:r>
        <w:rPr>
          <w:highlight w:val="green"/>
        </w:rPr>
        <w:t xml:space="preserve">, return all documents and material given to it </w:t>
      </w:r>
      <w:r>
        <w:rPr>
          <w:rFonts w:cs="Arial"/>
          <w:highlight w:val="green"/>
        </w:rPr>
        <w:t>in</w:t>
      </w:r>
      <w:r>
        <w:rPr>
          <w:highlight w:val="green"/>
        </w:rPr>
        <w:t xml:space="preserve"> relation to </w:t>
      </w:r>
      <w:r>
        <w:rPr>
          <w:b/>
          <w:highlight w:val="green"/>
        </w:rPr>
        <w:t>Confidential Information</w:t>
      </w:r>
      <w:r>
        <w:rPr>
          <w:highlight w:val="green"/>
        </w:rPr>
        <w:t xml:space="preserve"> or verifiably destroy any copies made of, or its own doc</w:t>
      </w:r>
      <w:r>
        <w:rPr>
          <w:highlight w:val="green"/>
        </w:rPr>
        <w:t>u</w:t>
      </w:r>
      <w:r>
        <w:rPr>
          <w:highlight w:val="green"/>
        </w:rPr>
        <w:t xml:space="preserve">mentation related to, </w:t>
      </w:r>
      <w:r>
        <w:rPr>
          <w:b/>
          <w:highlight w:val="green"/>
        </w:rPr>
        <w:t>Confidential Information</w:t>
      </w:r>
      <w:r>
        <w:rPr>
          <w:highlight w:val="green"/>
        </w:rPr>
        <w:t xml:space="preserve">. The </w:t>
      </w:r>
      <w:r>
        <w:rPr>
          <w:b/>
          <w:highlight w:val="green"/>
        </w:rPr>
        <w:t>Receiving Party’s</w:t>
      </w:r>
      <w:r>
        <w:rPr>
          <w:highlight w:val="lightGray"/>
        </w:rPr>
        <w:t xml:space="preserve"> ____</w:t>
      </w:r>
      <w:r>
        <w:rPr>
          <w:sz w:val="16"/>
          <w:szCs w:val="16"/>
        </w:rPr>
        <w:t>(</w:t>
      </w:r>
      <w:r>
        <w:rPr>
          <w:sz w:val="16"/>
          <w:szCs w:val="16"/>
          <w:highlight w:val="yellow"/>
        </w:rPr>
        <w:t>e.g. legal counsel/legal department)</w:t>
      </w:r>
      <w:r>
        <w:rPr>
          <w:highlight w:val="green"/>
        </w:rPr>
        <w:t xml:space="preserve"> may retain a single archival copy of the </w:t>
      </w:r>
      <w:r>
        <w:rPr>
          <w:b/>
          <w:highlight w:val="green"/>
        </w:rPr>
        <w:t>Confidential Information</w:t>
      </w:r>
      <w:r>
        <w:rPr>
          <w:highlight w:val="green"/>
        </w:rPr>
        <w:t>, sol</w:t>
      </w:r>
      <w:r>
        <w:rPr>
          <w:highlight w:val="green"/>
        </w:rPr>
        <w:t>e</w:t>
      </w:r>
      <w:r>
        <w:rPr>
          <w:highlight w:val="green"/>
        </w:rPr>
        <w:t>ly for the purpose of evidence.</w:t>
      </w:r>
    </w:p>
    <w:p w14:paraId="355768F5" w14:textId="77777777" w:rsidR="000A5C1A" w:rsidRDefault="000A5C1A">
      <w:pPr>
        <w:pStyle w:val="berschrift1"/>
      </w:pPr>
      <w:r>
        <w:br/>
        <w:t>Warranty, Liability</w:t>
      </w:r>
    </w:p>
    <w:p w14:paraId="75624249" w14:textId="77777777" w:rsidR="000A5C1A" w:rsidRDefault="000A5C1A">
      <w:pPr>
        <w:pStyle w:val="berschrift2"/>
        <w:tabs>
          <w:tab w:val="clear" w:pos="641"/>
        </w:tabs>
        <w:ind w:left="720"/>
      </w:pPr>
      <w:r>
        <w:rPr>
          <w:rFonts w:cs="Arial"/>
        </w:rPr>
        <w:t xml:space="preserve">The </w:t>
      </w:r>
      <w:r>
        <w:rPr>
          <w:rFonts w:cs="Arial"/>
          <w:b/>
        </w:rPr>
        <w:t>Disclosing Party</w:t>
      </w:r>
      <w:r>
        <w:rPr>
          <w:rFonts w:cs="Arial"/>
        </w:rPr>
        <w:t xml:space="preserve"> does not accept any warranty or liability as to the correctness, usability or completeness of any </w:t>
      </w:r>
      <w:r>
        <w:rPr>
          <w:rFonts w:cs="Arial"/>
          <w:b/>
        </w:rPr>
        <w:t xml:space="preserve">Confidential Information </w:t>
      </w:r>
      <w:r>
        <w:rPr>
          <w:rFonts w:cs="Arial"/>
        </w:rPr>
        <w:t>it discloses</w:t>
      </w:r>
      <w:r>
        <w:rPr>
          <w:rFonts w:cs="Arial"/>
          <w:highlight w:val="cyan"/>
        </w:rPr>
        <w:t>[, or that such i</w:t>
      </w:r>
      <w:r>
        <w:rPr>
          <w:rFonts w:cs="Arial"/>
          <w:highlight w:val="cyan"/>
        </w:rPr>
        <w:t>n</w:t>
      </w:r>
      <w:r>
        <w:rPr>
          <w:rFonts w:cs="Arial"/>
          <w:highlight w:val="cyan"/>
        </w:rPr>
        <w:t>fo</w:t>
      </w:r>
      <w:r>
        <w:rPr>
          <w:rFonts w:cs="Arial"/>
          <w:highlight w:val="cyan"/>
        </w:rPr>
        <w:t>r</w:t>
      </w:r>
      <w:r>
        <w:rPr>
          <w:rFonts w:cs="Arial"/>
          <w:highlight w:val="cyan"/>
        </w:rPr>
        <w:t>mation is free of any rights of</w:t>
      </w:r>
      <w:r>
        <w:rPr>
          <w:rFonts w:cs="Arial"/>
          <w:b/>
          <w:highlight w:val="cyan"/>
        </w:rPr>
        <w:t xml:space="preserve"> Third Parties</w:t>
      </w:r>
      <w:r>
        <w:rPr>
          <w:rFonts w:cs="Arial"/>
        </w:rPr>
        <w:t>].</w:t>
      </w:r>
    </w:p>
    <w:p w14:paraId="5595EF11" w14:textId="77777777" w:rsidR="000A5C1A" w:rsidRDefault="000A5C1A">
      <w:pPr>
        <w:pStyle w:val="berschrift2"/>
        <w:tabs>
          <w:tab w:val="clear" w:pos="641"/>
        </w:tabs>
        <w:ind w:left="720"/>
        <w:rPr>
          <w:rFonts w:cs="Arial"/>
        </w:rPr>
      </w:pPr>
      <w:r>
        <w:rPr>
          <w:rFonts w:cs="Arial"/>
        </w:rPr>
        <w:t xml:space="preserve">The </w:t>
      </w:r>
      <w:r>
        <w:rPr>
          <w:rFonts w:cs="Arial"/>
          <w:b/>
        </w:rPr>
        <w:t>Disclosing Party</w:t>
      </w:r>
      <w:r>
        <w:rPr>
          <w:rFonts w:cs="Arial"/>
        </w:rPr>
        <w:t xml:space="preserve"> furthermore does not accept any warranty or liability should the application or use of the information result in rights of </w:t>
      </w:r>
      <w:r>
        <w:rPr>
          <w:rFonts w:cs="Arial"/>
          <w:b/>
        </w:rPr>
        <w:t>Third Parties</w:t>
      </w:r>
      <w:r>
        <w:rPr>
          <w:rFonts w:cs="Arial"/>
        </w:rPr>
        <w:t xml:space="preserve"> being infringed or other loss or damage being caused.</w:t>
      </w:r>
    </w:p>
    <w:p w14:paraId="74014573" w14:textId="77777777" w:rsidR="000A5C1A" w:rsidRDefault="000A5C1A">
      <w:pPr>
        <w:pStyle w:val="berschrift2"/>
        <w:tabs>
          <w:tab w:val="clear" w:pos="641"/>
        </w:tabs>
        <w:ind w:left="720"/>
        <w:rPr>
          <w:rFonts w:cs="Arial"/>
        </w:rPr>
      </w:pPr>
      <w:r>
        <w:rPr>
          <w:rFonts w:cs="Arial"/>
        </w:rPr>
        <w:t xml:space="preserve">By concluding this </w:t>
      </w:r>
      <w:r>
        <w:rPr>
          <w:rFonts w:cs="Arial"/>
          <w:b/>
        </w:rPr>
        <w:t>Agreement</w:t>
      </w:r>
      <w:r>
        <w:rPr>
          <w:rFonts w:cs="Arial"/>
        </w:rPr>
        <w:t xml:space="preserve">, neither </w:t>
      </w:r>
      <w:r>
        <w:rPr>
          <w:rFonts w:cs="Arial"/>
          <w:b/>
        </w:rPr>
        <w:t>Party</w:t>
      </w:r>
      <w:r>
        <w:rPr>
          <w:rFonts w:cs="Arial"/>
        </w:rPr>
        <w:t xml:space="preserve"> shall be under any obligation to disclose any specific i</w:t>
      </w:r>
      <w:r>
        <w:rPr>
          <w:rFonts w:cs="Arial"/>
        </w:rPr>
        <w:t>n</w:t>
      </w:r>
      <w:r>
        <w:rPr>
          <w:rFonts w:cs="Arial"/>
        </w:rPr>
        <w:t>formation.</w:t>
      </w:r>
    </w:p>
    <w:p w14:paraId="6FD24AA7" w14:textId="77777777" w:rsidR="000A5C1A" w:rsidRDefault="000A5C1A">
      <w:pPr>
        <w:pStyle w:val="berschrift1"/>
      </w:pPr>
      <w:r>
        <w:br/>
        <w:t>PLACE OF JURISDICTION, APPLICABLE LAW</w:t>
      </w:r>
    </w:p>
    <w:p w14:paraId="7186EEDD" w14:textId="77777777" w:rsidR="000A5C1A" w:rsidRDefault="000A5C1A">
      <w:pPr>
        <w:pStyle w:val="berschrift2"/>
        <w:numPr>
          <w:ilvl w:val="0"/>
          <w:numId w:val="0"/>
        </w:numPr>
        <w:rPr>
          <w:rStyle w:val="Hervorhebung"/>
        </w:rPr>
      </w:pPr>
      <w:r>
        <w:rPr>
          <w:rFonts w:cs="Arial"/>
        </w:rPr>
        <w:t>The [</w:t>
      </w:r>
      <w:r>
        <w:rPr>
          <w:rFonts w:cs="Arial"/>
          <w:highlight w:val="cyan"/>
        </w:rPr>
        <w:t>exclusive</w:t>
      </w:r>
      <w:r>
        <w:rPr>
          <w:rFonts w:cs="Arial"/>
        </w:rPr>
        <w:t xml:space="preserve">] place of jurisdiction for any and all disputes arising from and in connection with this </w:t>
      </w:r>
      <w:r>
        <w:rPr>
          <w:rFonts w:cs="Arial"/>
          <w:b/>
        </w:rPr>
        <w:t>Agreement</w:t>
      </w:r>
      <w:r>
        <w:rPr>
          <w:rFonts w:cs="Arial"/>
        </w:rPr>
        <w:t>, including disputes as to its existence and disputes arising after its termin</w:t>
      </w:r>
      <w:r>
        <w:rPr>
          <w:rFonts w:cs="Arial"/>
        </w:rPr>
        <w:t>a</w:t>
      </w:r>
      <w:r>
        <w:rPr>
          <w:rFonts w:cs="Arial"/>
        </w:rPr>
        <w:t xml:space="preserve">tion, shall be the court competent for commercial matters in </w:t>
      </w:r>
      <w:r>
        <w:rPr>
          <w:rFonts w:cs="Arial"/>
          <w:highlight w:val="lightGray"/>
        </w:rPr>
        <w:t>_______</w:t>
      </w:r>
      <w:r>
        <w:rPr>
          <w:rFonts w:cs="Arial"/>
          <w:sz w:val="16"/>
          <w:szCs w:val="16"/>
        </w:rPr>
        <w:t>(</w:t>
      </w:r>
      <w:r>
        <w:rPr>
          <w:rFonts w:cs="Arial"/>
          <w:sz w:val="16"/>
          <w:szCs w:val="16"/>
          <w:highlight w:val="yellow"/>
        </w:rPr>
        <w:t>place</w:t>
      </w:r>
      <w:r>
        <w:rPr>
          <w:rFonts w:cs="Arial"/>
          <w:sz w:val="16"/>
          <w:szCs w:val="16"/>
        </w:rPr>
        <w:t>)</w:t>
      </w:r>
      <w:r>
        <w:rPr>
          <w:rFonts w:cs="Arial"/>
        </w:rPr>
        <w:t xml:space="preserve">. The </w:t>
      </w:r>
      <w:r>
        <w:rPr>
          <w:rFonts w:cs="Arial"/>
          <w:b/>
        </w:rPr>
        <w:t>Agreement</w:t>
      </w:r>
      <w:r>
        <w:rPr>
          <w:rFonts w:cs="Arial"/>
        </w:rPr>
        <w:t xml:space="preserve"> shall be go</w:t>
      </w:r>
      <w:r>
        <w:rPr>
          <w:rFonts w:cs="Arial"/>
        </w:rPr>
        <w:t>v</w:t>
      </w:r>
      <w:r>
        <w:rPr>
          <w:rFonts w:cs="Arial"/>
        </w:rPr>
        <w:t>erned by Austrian law, excluding the conflict-of-law rules. Application of the United Nations Convention on Contracts for the International Sale of Goods shall be explicitly exclu</w:t>
      </w:r>
      <w:r>
        <w:rPr>
          <w:rFonts w:cs="Arial"/>
        </w:rPr>
        <w:t>d</w:t>
      </w:r>
      <w:r>
        <w:rPr>
          <w:rFonts w:cs="Arial"/>
        </w:rPr>
        <w:t>ed.</w:t>
      </w:r>
    </w:p>
    <w:p w14:paraId="60867A69" w14:textId="77777777" w:rsidR="000A5C1A" w:rsidRDefault="000A5C1A">
      <w:pPr>
        <w:spacing w:line="276" w:lineRule="auto"/>
        <w:rPr>
          <w:highlight w:val="cyan"/>
          <w:lang w:val="en-GB"/>
        </w:rPr>
      </w:pPr>
      <w:r>
        <w:rPr>
          <w:highlight w:val="cyan"/>
          <w:u w:val="single"/>
          <w:lang w:val="en-GB"/>
        </w:rPr>
        <w:t>[Alternative</w:t>
      </w:r>
      <w:r>
        <w:rPr>
          <w:highlight w:val="cyan"/>
          <w:lang w:val="en-GB"/>
        </w:rPr>
        <w:t>: Arbitration]</w:t>
      </w:r>
    </w:p>
    <w:p w14:paraId="2212FE2A" w14:textId="77777777" w:rsidR="000A5C1A" w:rsidRDefault="000A5C1A">
      <w:pPr>
        <w:pStyle w:val="berschrift2"/>
        <w:numPr>
          <w:ilvl w:val="0"/>
          <w:numId w:val="0"/>
        </w:numPr>
        <w:rPr>
          <w:rFonts w:cs="Arial"/>
        </w:rPr>
      </w:pPr>
      <w:r>
        <w:rPr>
          <w:rFonts w:cs="Arial"/>
        </w:rPr>
        <w:t xml:space="preserve">Any dispute, controversy or claim arising under, out of or relating to this </w:t>
      </w:r>
      <w:r>
        <w:rPr>
          <w:rFonts w:cs="Arial"/>
          <w:b/>
        </w:rPr>
        <w:t>Agreement</w:t>
      </w:r>
      <w:r>
        <w:rPr>
          <w:rFonts w:cs="Arial"/>
        </w:rPr>
        <w:t xml:space="preserve"> and any subsequent amendments of this </w:t>
      </w:r>
      <w:r>
        <w:rPr>
          <w:rFonts w:cs="Arial"/>
          <w:b/>
        </w:rPr>
        <w:t>Agreement</w:t>
      </w:r>
      <w:r>
        <w:rPr>
          <w:rFonts w:cs="Arial"/>
        </w:rPr>
        <w:t>, including, without limitation, its formation, valid</w:t>
      </w:r>
      <w:r>
        <w:rPr>
          <w:rFonts w:cs="Arial"/>
        </w:rPr>
        <w:t>i</w:t>
      </w:r>
      <w:r>
        <w:rPr>
          <w:rFonts w:cs="Arial"/>
        </w:rPr>
        <w:t>ty, binding effect, interpretation, performance, breach or termin</w:t>
      </w:r>
      <w:r>
        <w:rPr>
          <w:rFonts w:cs="Arial"/>
        </w:rPr>
        <w:t>a</w:t>
      </w:r>
      <w:r>
        <w:rPr>
          <w:rFonts w:cs="Arial"/>
        </w:rPr>
        <w:t>tion, as well as non-contractual claims, shall be referred to and finally determined by arb</w:t>
      </w:r>
      <w:r>
        <w:rPr>
          <w:rFonts w:cs="Arial"/>
        </w:rPr>
        <w:t>i</w:t>
      </w:r>
      <w:r>
        <w:rPr>
          <w:rFonts w:cs="Arial"/>
        </w:rPr>
        <w:t>tration in accordance with the WIPO Expedited Arb</w:t>
      </w:r>
      <w:r>
        <w:rPr>
          <w:rFonts w:cs="Arial"/>
        </w:rPr>
        <w:t>i</w:t>
      </w:r>
      <w:r>
        <w:rPr>
          <w:rFonts w:cs="Arial"/>
        </w:rPr>
        <w:t xml:space="preserve">tration Rules. </w:t>
      </w:r>
    </w:p>
    <w:p w14:paraId="4DAD59F0" w14:textId="77777777" w:rsidR="000A5C1A" w:rsidRDefault="000A5C1A">
      <w:pPr>
        <w:pStyle w:val="berschrift2"/>
        <w:numPr>
          <w:ilvl w:val="0"/>
          <w:numId w:val="0"/>
        </w:numPr>
        <w:rPr>
          <w:rFonts w:cs="Arial"/>
        </w:rPr>
      </w:pPr>
      <w:r>
        <w:rPr>
          <w:rFonts w:cs="Arial"/>
        </w:rPr>
        <w:t xml:space="preserve">The arbitral tribunal shall consist of a sole arbitrator. The place of arbitration shall be </w:t>
      </w:r>
      <w:r>
        <w:rPr>
          <w:rFonts w:cs="Arial"/>
          <w:highlight w:val="lightGray"/>
        </w:rPr>
        <w:t>_______</w:t>
      </w:r>
      <w:r>
        <w:rPr>
          <w:rFonts w:cs="Arial"/>
          <w:sz w:val="16"/>
          <w:szCs w:val="16"/>
        </w:rPr>
        <w:t>(</w:t>
      </w:r>
      <w:r>
        <w:rPr>
          <w:rFonts w:cs="Arial"/>
          <w:sz w:val="16"/>
          <w:szCs w:val="16"/>
          <w:highlight w:val="yellow"/>
        </w:rPr>
        <w:t>place</w:t>
      </w:r>
      <w:r>
        <w:rPr>
          <w:rFonts w:cs="Arial"/>
          <w:sz w:val="16"/>
          <w:szCs w:val="16"/>
        </w:rPr>
        <w:t>)</w:t>
      </w:r>
      <w:r>
        <w:rPr>
          <w:rFonts w:cs="Arial"/>
        </w:rPr>
        <w:t xml:space="preserve">. The language to be used in the arbitral proceedings shall be </w:t>
      </w:r>
      <w:r>
        <w:rPr>
          <w:rFonts w:cs="Arial"/>
          <w:highlight w:val="lightGray"/>
        </w:rPr>
        <w:t>_______</w:t>
      </w:r>
      <w:r>
        <w:rPr>
          <w:rFonts w:cs="Arial"/>
          <w:sz w:val="16"/>
          <w:szCs w:val="16"/>
        </w:rPr>
        <w:t>(</w:t>
      </w:r>
      <w:r>
        <w:rPr>
          <w:rFonts w:cs="Arial"/>
          <w:sz w:val="16"/>
          <w:szCs w:val="16"/>
          <w:highlight w:val="yellow"/>
        </w:rPr>
        <w:t>e.g. Ge</w:t>
      </w:r>
      <w:r>
        <w:rPr>
          <w:rFonts w:cs="Arial"/>
          <w:sz w:val="16"/>
          <w:szCs w:val="16"/>
          <w:highlight w:val="yellow"/>
        </w:rPr>
        <w:t>r</w:t>
      </w:r>
      <w:r>
        <w:rPr>
          <w:rFonts w:cs="Arial"/>
          <w:sz w:val="16"/>
          <w:szCs w:val="16"/>
          <w:highlight w:val="yellow"/>
        </w:rPr>
        <w:t>man</w:t>
      </w:r>
      <w:r>
        <w:rPr>
          <w:rFonts w:cs="Arial"/>
          <w:sz w:val="16"/>
          <w:szCs w:val="16"/>
        </w:rPr>
        <w:t>)</w:t>
      </w:r>
      <w:r>
        <w:rPr>
          <w:rFonts w:cs="Arial"/>
        </w:rPr>
        <w:t>. The dispute, controversy or claim shall be decided in accordance with the law of</w:t>
      </w:r>
      <w:r>
        <w:rPr>
          <w:rFonts w:cs="Arial"/>
          <w:highlight w:val="lightGray"/>
        </w:rPr>
        <w:t xml:space="preserve"> _____</w:t>
      </w:r>
      <w:r>
        <w:rPr>
          <w:rFonts w:cs="Arial"/>
          <w:sz w:val="16"/>
          <w:szCs w:val="16"/>
        </w:rPr>
        <w:t>(</w:t>
      </w:r>
      <w:r>
        <w:rPr>
          <w:rFonts w:cs="Arial"/>
          <w:sz w:val="16"/>
          <w:szCs w:val="16"/>
          <w:highlight w:val="yellow"/>
        </w:rPr>
        <w:t>country</w:t>
      </w:r>
      <w:r>
        <w:rPr>
          <w:rFonts w:cs="Arial"/>
          <w:sz w:val="16"/>
          <w:szCs w:val="16"/>
        </w:rPr>
        <w:t>)</w:t>
      </w:r>
      <w:r>
        <w:rPr>
          <w:rFonts w:cs="Arial"/>
        </w:rPr>
        <w:t>.</w:t>
      </w:r>
    </w:p>
    <w:p w14:paraId="0E602D5F" w14:textId="77777777" w:rsidR="000A5C1A" w:rsidRDefault="000A5C1A">
      <w:pPr>
        <w:overflowPunct w:val="0"/>
        <w:adjustRightInd w:val="0"/>
        <w:spacing w:line="360" w:lineRule="auto"/>
        <w:textAlignment w:val="baseline"/>
        <w:rPr>
          <w:highlight w:val="cyan"/>
          <w:lang w:val="en-GB"/>
        </w:rPr>
      </w:pPr>
      <w:r>
        <w:rPr>
          <w:highlight w:val="cyan"/>
          <w:u w:val="single"/>
          <w:lang w:val="en-GB"/>
        </w:rPr>
        <w:t>[Alternative</w:t>
      </w:r>
      <w:r>
        <w:rPr>
          <w:highlight w:val="cyan"/>
          <w:lang w:val="en-GB"/>
        </w:rPr>
        <w:t>: Arbitration and Mediation]</w:t>
      </w:r>
    </w:p>
    <w:p w14:paraId="1AB95F8B" w14:textId="77777777" w:rsidR="000A5C1A" w:rsidRDefault="000A5C1A">
      <w:pPr>
        <w:pStyle w:val="Standard15"/>
        <w:rPr>
          <w:highlight w:val="cyan"/>
          <w:lang w:val="en-GB"/>
        </w:rPr>
      </w:pPr>
      <w:r>
        <w:rPr>
          <w:lang w:val="en-GB"/>
        </w:rPr>
        <w:t xml:space="preserve">Any dispute, controversy or claim arising under, out of or relating to this </w:t>
      </w:r>
      <w:r>
        <w:rPr>
          <w:b/>
          <w:lang w:val="en-GB"/>
        </w:rPr>
        <w:t>Agreement</w:t>
      </w:r>
      <w:r>
        <w:rPr>
          <w:lang w:val="en-GB"/>
        </w:rPr>
        <w:t xml:space="preserve"> and any subsequent amendments of this </w:t>
      </w:r>
      <w:r>
        <w:rPr>
          <w:b/>
          <w:lang w:val="en-GB"/>
        </w:rPr>
        <w:t>Agreement</w:t>
      </w:r>
      <w:r>
        <w:rPr>
          <w:lang w:val="en-GB"/>
        </w:rPr>
        <w:t>, including, without limitation, its formation, valid</w:t>
      </w:r>
      <w:r>
        <w:rPr>
          <w:lang w:val="en-GB"/>
        </w:rPr>
        <w:t>i</w:t>
      </w:r>
      <w:r>
        <w:rPr>
          <w:lang w:val="en-GB"/>
        </w:rPr>
        <w:t>ty, binding effect, interpretation, performance, breach or termin</w:t>
      </w:r>
      <w:r>
        <w:rPr>
          <w:lang w:val="en-GB"/>
        </w:rPr>
        <w:t>a</w:t>
      </w:r>
      <w:r>
        <w:rPr>
          <w:lang w:val="en-GB"/>
        </w:rPr>
        <w:t>tion, as well as non-contractual claims, shall be submitted to mediation in accor</w:t>
      </w:r>
      <w:r>
        <w:rPr>
          <w:lang w:val="en-GB"/>
        </w:rPr>
        <w:t>d</w:t>
      </w:r>
      <w:r>
        <w:rPr>
          <w:lang w:val="en-GB"/>
        </w:rPr>
        <w:t>ance with the WIPO Mediation Rules. The place of m</w:t>
      </w:r>
      <w:r>
        <w:rPr>
          <w:lang w:val="en-GB"/>
        </w:rPr>
        <w:t>e</w:t>
      </w:r>
      <w:r>
        <w:rPr>
          <w:lang w:val="en-GB"/>
        </w:rPr>
        <w:t xml:space="preserve">diation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mediation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w:t>
      </w:r>
    </w:p>
    <w:p w14:paraId="54931CA7" w14:textId="77777777" w:rsidR="000A5C1A" w:rsidRDefault="000A5C1A">
      <w:pPr>
        <w:spacing w:line="276" w:lineRule="auto"/>
        <w:rPr>
          <w:highlight w:val="cyan"/>
          <w:u w:val="single"/>
          <w:lang w:val="en-GB"/>
        </w:rPr>
      </w:pPr>
      <w:r>
        <w:rPr>
          <w:lang w:val="en-GB"/>
        </w:rPr>
        <w:t>If, and to the extent that, any such dispute, controve</w:t>
      </w:r>
      <w:r>
        <w:rPr>
          <w:lang w:val="en-GB"/>
        </w:rPr>
        <w:t>r</w:t>
      </w:r>
      <w:r>
        <w:rPr>
          <w:lang w:val="en-GB"/>
        </w:rPr>
        <w:t>sy or claim has not been settled pursuant to the mediation within 60 (sixty) days of the commencement of the med</w:t>
      </w:r>
      <w:r>
        <w:rPr>
          <w:lang w:val="en-GB"/>
        </w:rPr>
        <w:t>i</w:t>
      </w:r>
      <w:r>
        <w:rPr>
          <w:lang w:val="en-GB"/>
        </w:rPr>
        <w:t>ation, it shall, upon the filing of a Request for Arbitration by either party, be referred to and finally determined by arbitration in accordance with the WIPO Expedited Arbitr</w:t>
      </w:r>
      <w:r>
        <w:rPr>
          <w:lang w:val="en-GB"/>
        </w:rPr>
        <w:t>a</w:t>
      </w:r>
      <w:r>
        <w:rPr>
          <w:lang w:val="en-GB"/>
        </w:rPr>
        <w:t xml:space="preserve">tion Rules. </w:t>
      </w:r>
    </w:p>
    <w:p w14:paraId="2ABF259C" w14:textId="77777777" w:rsidR="000A5C1A" w:rsidRDefault="000A5C1A">
      <w:pPr>
        <w:overflowPunct w:val="0"/>
        <w:adjustRightInd w:val="0"/>
        <w:spacing w:after="310"/>
        <w:textAlignment w:val="baseline"/>
        <w:rPr>
          <w:highlight w:val="cyan"/>
          <w:u w:val="single"/>
          <w:lang w:val="en-GB"/>
        </w:rPr>
      </w:pPr>
      <w:r>
        <w:rPr>
          <w:lang w:val="en-GB"/>
        </w:rPr>
        <w:t>Alternatively, if, before the expiration of the said per</w:t>
      </w:r>
      <w:r>
        <w:rPr>
          <w:lang w:val="en-GB"/>
        </w:rPr>
        <w:t>i</w:t>
      </w:r>
      <w:r>
        <w:rPr>
          <w:lang w:val="en-GB"/>
        </w:rPr>
        <w:t>od of 60 (sixty) days, either Party  fails to participate or to continue to participate in the mediation, the dispute, contr</w:t>
      </w:r>
      <w:r>
        <w:rPr>
          <w:lang w:val="en-GB"/>
        </w:rPr>
        <w:t>o</w:t>
      </w:r>
      <w:r>
        <w:rPr>
          <w:lang w:val="en-GB"/>
        </w:rPr>
        <w:t>versy or claim shall, upon the filing of a Request for Arbitration by the other Party, be referred to and finally dete</w:t>
      </w:r>
      <w:r>
        <w:rPr>
          <w:lang w:val="en-GB"/>
        </w:rPr>
        <w:t>r</w:t>
      </w:r>
      <w:r>
        <w:rPr>
          <w:lang w:val="en-GB"/>
        </w:rPr>
        <w:t>mined by arbitration in accordance with the WIPO Expedited Arbitration Rules. The arb</w:t>
      </w:r>
      <w:r>
        <w:rPr>
          <w:lang w:val="en-GB"/>
        </w:rPr>
        <w:t>i</w:t>
      </w:r>
      <w:r>
        <w:rPr>
          <w:lang w:val="en-GB"/>
        </w:rPr>
        <w:t xml:space="preserve">tral tribunal shall consist of a sole arbitrator. The place of arbitration shall be </w:t>
      </w:r>
      <w:r>
        <w:rPr>
          <w:highlight w:val="lightGray"/>
          <w:lang w:val="en-GB"/>
        </w:rPr>
        <w:t>_______</w:t>
      </w:r>
      <w:r>
        <w:rPr>
          <w:sz w:val="16"/>
          <w:szCs w:val="16"/>
          <w:lang w:val="en-GB"/>
        </w:rPr>
        <w:t>(</w:t>
      </w:r>
      <w:r>
        <w:rPr>
          <w:sz w:val="16"/>
          <w:szCs w:val="16"/>
          <w:highlight w:val="yellow"/>
          <w:lang w:val="en-GB"/>
        </w:rPr>
        <w:t>place</w:t>
      </w:r>
      <w:r>
        <w:rPr>
          <w:sz w:val="16"/>
          <w:szCs w:val="16"/>
          <w:lang w:val="en-GB"/>
        </w:rPr>
        <w:t>)</w:t>
      </w:r>
      <w:r>
        <w:rPr>
          <w:lang w:val="en-GB"/>
        </w:rPr>
        <w:t xml:space="preserve">. The language to be used in the arbitral proceedings shall be </w:t>
      </w:r>
      <w:r>
        <w:rPr>
          <w:highlight w:val="lightGray"/>
          <w:lang w:val="en-GB"/>
        </w:rPr>
        <w:t>_______</w:t>
      </w:r>
      <w:r>
        <w:rPr>
          <w:sz w:val="16"/>
          <w:szCs w:val="16"/>
          <w:lang w:val="en-GB"/>
        </w:rPr>
        <w:t>(</w:t>
      </w:r>
      <w:r>
        <w:rPr>
          <w:sz w:val="16"/>
          <w:szCs w:val="16"/>
          <w:highlight w:val="yellow"/>
          <w:lang w:val="en-GB"/>
        </w:rPr>
        <w:t>e.g. German</w:t>
      </w:r>
      <w:r>
        <w:rPr>
          <w:sz w:val="16"/>
          <w:szCs w:val="16"/>
          <w:lang w:val="en-GB"/>
        </w:rPr>
        <w:t>)</w:t>
      </w:r>
      <w:r>
        <w:rPr>
          <w:lang w:val="en-GB"/>
        </w:rPr>
        <w:t>. The dispute, co</w:t>
      </w:r>
      <w:r>
        <w:rPr>
          <w:lang w:val="en-GB"/>
        </w:rPr>
        <w:t>n</w:t>
      </w:r>
      <w:r>
        <w:rPr>
          <w:lang w:val="en-GB"/>
        </w:rPr>
        <w:t>troversy or claim shall be decided in accordance with the law of</w:t>
      </w:r>
      <w:r>
        <w:rPr>
          <w:highlight w:val="lightGray"/>
          <w:lang w:val="en-GB"/>
        </w:rPr>
        <w:t xml:space="preserve"> _____</w:t>
      </w:r>
      <w:r>
        <w:rPr>
          <w:sz w:val="16"/>
          <w:szCs w:val="16"/>
          <w:lang w:val="en-GB"/>
        </w:rPr>
        <w:t>(</w:t>
      </w:r>
      <w:r>
        <w:rPr>
          <w:sz w:val="16"/>
          <w:szCs w:val="16"/>
          <w:highlight w:val="yellow"/>
          <w:lang w:val="en-GB"/>
        </w:rPr>
        <w:t>country</w:t>
      </w:r>
      <w:r>
        <w:rPr>
          <w:sz w:val="16"/>
          <w:szCs w:val="16"/>
          <w:lang w:val="en-GB"/>
        </w:rPr>
        <w:t>)</w:t>
      </w:r>
      <w:r>
        <w:rPr>
          <w:lang w:val="en-GB"/>
        </w:rPr>
        <w:t>.</w:t>
      </w:r>
    </w:p>
    <w:p w14:paraId="02129D94" w14:textId="77777777" w:rsidR="000A5C1A" w:rsidRDefault="000A5C1A">
      <w:pPr>
        <w:pStyle w:val="berschrift1"/>
      </w:pPr>
      <w:r>
        <w:br/>
        <w:t xml:space="preserve">No license, no PRIOR use, </w:t>
      </w:r>
      <w:r>
        <w:rPr>
          <w:highlight w:val="green"/>
        </w:rPr>
        <w:t xml:space="preserve">rights in results (if any) </w:t>
      </w:r>
    </w:p>
    <w:p w14:paraId="1F33EA52" w14:textId="77777777" w:rsidR="000A5C1A" w:rsidRDefault="000A5C1A">
      <w:pPr>
        <w:pStyle w:val="berschrift2"/>
        <w:tabs>
          <w:tab w:val="clear" w:pos="641"/>
        </w:tabs>
        <w:ind w:left="720"/>
        <w:rPr>
          <w:rFonts w:cs="Arial"/>
        </w:rPr>
      </w:pPr>
      <w:r>
        <w:rPr>
          <w:rFonts w:cs="Arial"/>
        </w:rPr>
        <w:t xml:space="preserve">Under this </w:t>
      </w:r>
      <w:r>
        <w:rPr>
          <w:rFonts w:cs="Arial"/>
          <w:b/>
        </w:rPr>
        <w:t>Agreement</w:t>
      </w:r>
      <w:r>
        <w:rPr>
          <w:rFonts w:cs="Arial"/>
        </w:rPr>
        <w:t xml:space="preserve">, the </w:t>
      </w:r>
      <w:r>
        <w:rPr>
          <w:rFonts w:cs="Arial"/>
          <w:b/>
        </w:rPr>
        <w:t>Receiving Party</w:t>
      </w:r>
      <w:r>
        <w:rPr>
          <w:rFonts w:cs="Arial"/>
        </w:rPr>
        <w:t xml:space="preserve"> does not acquire any right, nor right(s) in intellectual property rights, except for the limited right, granted under this </w:t>
      </w:r>
      <w:r>
        <w:rPr>
          <w:rFonts w:cs="Arial"/>
          <w:b/>
        </w:rPr>
        <w:t>Agreement</w:t>
      </w:r>
      <w:r>
        <w:rPr>
          <w:rFonts w:cs="Arial"/>
        </w:rPr>
        <w:t xml:space="preserve">, to use the </w:t>
      </w:r>
      <w:r>
        <w:rPr>
          <w:rFonts w:cs="Arial"/>
          <w:b/>
        </w:rPr>
        <w:t>Confidential I</w:t>
      </w:r>
      <w:r>
        <w:rPr>
          <w:rFonts w:cs="Arial"/>
          <w:b/>
        </w:rPr>
        <w:t>n</w:t>
      </w:r>
      <w:r>
        <w:rPr>
          <w:rFonts w:cs="Arial"/>
          <w:b/>
        </w:rPr>
        <w:t>formation</w:t>
      </w:r>
      <w:r>
        <w:rPr>
          <w:rFonts w:cs="Arial"/>
        </w:rPr>
        <w:t>.</w:t>
      </w:r>
    </w:p>
    <w:p w14:paraId="25B0FE12" w14:textId="77777777" w:rsidR="000A5C1A" w:rsidRDefault="000A5C1A">
      <w:pPr>
        <w:pStyle w:val="Standardeinzug"/>
        <w:rPr>
          <w:lang w:val="en-US"/>
        </w:rPr>
      </w:pPr>
      <w:r>
        <w:rPr>
          <w:rStyle w:val="normal1"/>
          <w:highlight w:val="green"/>
          <w:lang w:val="en-US"/>
        </w:rPr>
        <w:t>Alternative clause of industrial partners / public research institutes:</w:t>
      </w:r>
    </w:p>
    <w:p w14:paraId="120FBE73" w14:textId="77777777" w:rsidR="000A5C1A" w:rsidRDefault="000A5C1A">
      <w:pPr>
        <w:pStyle w:val="berschrift2"/>
        <w:numPr>
          <w:ilvl w:val="0"/>
          <w:numId w:val="0"/>
        </w:numPr>
        <w:ind w:left="641" w:hanging="641"/>
        <w:rPr>
          <w:rFonts w:cs="Arial"/>
        </w:rPr>
      </w:pPr>
      <w:r>
        <w:rPr>
          <w:rFonts w:cs="Arial"/>
        </w:rPr>
        <w:t>12.1.</w:t>
      </w:r>
      <w:r>
        <w:rPr>
          <w:rFonts w:cs="Arial"/>
        </w:rPr>
        <w:tab/>
      </w:r>
      <w:r>
        <w:rPr>
          <w:rFonts w:cs="Arial"/>
          <w:highlight w:val="green"/>
        </w:rPr>
        <w:t xml:space="preserve">Under this </w:t>
      </w:r>
      <w:r>
        <w:rPr>
          <w:rFonts w:cs="Arial"/>
          <w:b/>
          <w:highlight w:val="green"/>
        </w:rPr>
        <w:t>Agreement</w:t>
      </w:r>
      <w:r>
        <w:rPr>
          <w:rFonts w:cs="Arial"/>
          <w:highlight w:val="green"/>
        </w:rPr>
        <w:t xml:space="preserve">, the </w:t>
      </w:r>
      <w:r>
        <w:rPr>
          <w:rFonts w:cs="Arial"/>
          <w:b/>
          <w:highlight w:val="green"/>
        </w:rPr>
        <w:t>Receiving Party</w:t>
      </w:r>
      <w:r>
        <w:rPr>
          <w:rFonts w:cs="Arial"/>
          <w:highlight w:val="green"/>
        </w:rPr>
        <w:t xml:space="preserve"> does not acquire any right to register</w:t>
      </w:r>
      <w:r>
        <w:rPr>
          <w:rFonts w:cs="Arial"/>
          <w:b/>
          <w:highlight w:val="green"/>
        </w:rPr>
        <w:t xml:space="preserve"> Co</w:t>
      </w:r>
      <w:r>
        <w:rPr>
          <w:rFonts w:cs="Arial"/>
          <w:b/>
          <w:highlight w:val="green"/>
        </w:rPr>
        <w:t>n</w:t>
      </w:r>
      <w:r>
        <w:rPr>
          <w:rFonts w:cs="Arial"/>
          <w:b/>
          <w:highlight w:val="green"/>
        </w:rPr>
        <w:t>fidential Information</w:t>
      </w:r>
      <w:r>
        <w:rPr>
          <w:rFonts w:cs="Arial"/>
          <w:highlight w:val="green"/>
        </w:rPr>
        <w:t xml:space="preserve"> of the </w:t>
      </w:r>
      <w:r>
        <w:rPr>
          <w:rFonts w:cs="Arial"/>
          <w:b/>
          <w:highlight w:val="green"/>
        </w:rPr>
        <w:t>Disclosing Party</w:t>
      </w:r>
      <w:r>
        <w:rPr>
          <w:rFonts w:cs="Arial"/>
          <w:highlight w:val="green"/>
        </w:rPr>
        <w:t xml:space="preserve"> for IP right protection, nor any rights in intellectual property rights, except for the limited right, granted under this </w:t>
      </w:r>
      <w:r>
        <w:rPr>
          <w:rFonts w:cs="Arial"/>
          <w:b/>
          <w:highlight w:val="green"/>
        </w:rPr>
        <w:t>Agreement</w:t>
      </w:r>
      <w:r>
        <w:rPr>
          <w:rFonts w:cs="Arial"/>
          <w:highlight w:val="green"/>
        </w:rPr>
        <w:t xml:space="preserve">, to use </w:t>
      </w:r>
      <w:r>
        <w:rPr>
          <w:rFonts w:cs="Arial"/>
          <w:b/>
          <w:highlight w:val="green"/>
        </w:rPr>
        <w:t>Confidential Info</w:t>
      </w:r>
      <w:r>
        <w:rPr>
          <w:rFonts w:cs="Arial"/>
          <w:b/>
          <w:highlight w:val="green"/>
        </w:rPr>
        <w:t>r</w:t>
      </w:r>
      <w:r>
        <w:rPr>
          <w:rFonts w:cs="Arial"/>
          <w:b/>
          <w:highlight w:val="green"/>
        </w:rPr>
        <w:t>mation</w:t>
      </w:r>
      <w:r>
        <w:rPr>
          <w:rFonts w:cs="Arial"/>
          <w:highlight w:val="green"/>
        </w:rPr>
        <w:t>.</w:t>
      </w:r>
    </w:p>
    <w:p w14:paraId="010A0751" w14:textId="77777777" w:rsidR="000A5C1A" w:rsidRDefault="000A5C1A">
      <w:pPr>
        <w:pStyle w:val="berschrift2"/>
        <w:tabs>
          <w:tab w:val="clear" w:pos="641"/>
        </w:tabs>
        <w:ind w:left="720"/>
        <w:rPr>
          <w:rFonts w:cs="Arial"/>
        </w:rPr>
      </w:pPr>
      <w:r>
        <w:rPr>
          <w:rFonts w:cs="Arial"/>
        </w:rPr>
        <w:t xml:space="preserve">The disclosure of </w:t>
      </w:r>
      <w:r>
        <w:rPr>
          <w:rFonts w:cs="Arial"/>
          <w:b/>
        </w:rPr>
        <w:t>Confidential Info</w:t>
      </w:r>
      <w:r>
        <w:rPr>
          <w:rFonts w:cs="Arial"/>
          <w:b/>
        </w:rPr>
        <w:t>r</w:t>
      </w:r>
      <w:r>
        <w:rPr>
          <w:rFonts w:cs="Arial"/>
          <w:b/>
        </w:rPr>
        <w:t>mation</w:t>
      </w:r>
      <w:r>
        <w:rPr>
          <w:rFonts w:cs="Arial"/>
        </w:rPr>
        <w:t xml:space="preserve"> shall not give the </w:t>
      </w:r>
      <w:r>
        <w:rPr>
          <w:rFonts w:cs="Arial"/>
          <w:b/>
        </w:rPr>
        <w:t>Receiving Party</w:t>
      </w:r>
      <w:r>
        <w:rPr>
          <w:rFonts w:cs="Arial"/>
        </w:rPr>
        <w:t xml:space="preserve"> any right of prior use thereof within the meaning of pertinent provisions under p</w:t>
      </w:r>
      <w:r>
        <w:rPr>
          <w:rFonts w:cs="Arial"/>
        </w:rPr>
        <w:t>a</w:t>
      </w:r>
      <w:r>
        <w:rPr>
          <w:rFonts w:cs="Arial"/>
        </w:rPr>
        <w:t>tent law.</w:t>
      </w:r>
    </w:p>
    <w:p w14:paraId="78C7511D" w14:textId="77777777" w:rsidR="000A5C1A" w:rsidRDefault="000A5C1A">
      <w:pPr>
        <w:pStyle w:val="Standardeinzug"/>
        <w:rPr>
          <w:lang w:val="en-US"/>
        </w:rPr>
      </w:pPr>
      <w:r>
        <w:rPr>
          <w:rStyle w:val="normal1"/>
          <w:highlight w:val="green"/>
          <w:lang w:val="en-US"/>
        </w:rPr>
        <w:t>Supplemental clause of industrial partners / public research institutes:</w:t>
      </w:r>
    </w:p>
    <w:p w14:paraId="117FC990" w14:textId="77777777" w:rsidR="000A5C1A" w:rsidRDefault="000A5C1A">
      <w:pPr>
        <w:pStyle w:val="berschrift2"/>
        <w:tabs>
          <w:tab w:val="clear" w:pos="641"/>
        </w:tabs>
        <w:ind w:left="720"/>
        <w:rPr>
          <w:rFonts w:cs="Arial"/>
        </w:rPr>
      </w:pPr>
      <w:r>
        <w:rPr>
          <w:rFonts w:cs="Arial"/>
          <w:highlight w:val="green"/>
        </w:rPr>
        <w:t xml:space="preserve">The </w:t>
      </w:r>
      <w:r>
        <w:rPr>
          <w:rFonts w:cs="Arial"/>
          <w:b/>
          <w:highlight w:val="green"/>
        </w:rPr>
        <w:t>Receiving Party</w:t>
      </w:r>
      <w:r>
        <w:rPr>
          <w:rFonts w:cs="Arial"/>
          <w:highlight w:val="green"/>
        </w:rPr>
        <w:t xml:space="preserve"> undertakes to make the results of all the work carried out using the </w:t>
      </w:r>
      <w:r>
        <w:rPr>
          <w:rFonts w:cs="Arial"/>
          <w:b/>
          <w:highlight w:val="green"/>
        </w:rPr>
        <w:t>Disclosing Party’s</w:t>
      </w:r>
      <w:r>
        <w:rPr>
          <w:rFonts w:cs="Arial"/>
          <w:highlight w:val="green"/>
        </w:rPr>
        <w:t xml:space="preserve"> </w:t>
      </w:r>
      <w:r>
        <w:rPr>
          <w:rFonts w:cs="Arial"/>
          <w:b/>
          <w:highlight w:val="green"/>
        </w:rPr>
        <w:t>Confidential Information</w:t>
      </w:r>
      <w:r>
        <w:rPr>
          <w:rFonts w:cs="Arial"/>
          <w:highlight w:val="green"/>
        </w:rPr>
        <w:t xml:space="preserve"> available to the </w:t>
      </w:r>
      <w:r>
        <w:rPr>
          <w:rFonts w:cs="Arial"/>
          <w:b/>
          <w:highlight w:val="green"/>
        </w:rPr>
        <w:t>Disclosing Party</w:t>
      </w:r>
      <w:r>
        <w:rPr>
          <w:rFonts w:cs="Arial"/>
          <w:highlight w:val="green"/>
        </w:rPr>
        <w:t xml:space="preserve">. All rights in the </w:t>
      </w:r>
      <w:r>
        <w:rPr>
          <w:rFonts w:cs="Arial"/>
          <w:b/>
          <w:highlight w:val="green"/>
        </w:rPr>
        <w:t>Confidential Information</w:t>
      </w:r>
      <w:r>
        <w:rPr>
          <w:rFonts w:cs="Arial"/>
          <w:highlight w:val="green"/>
        </w:rPr>
        <w:t xml:space="preserve"> and the results shall belong exclusively to the </w:t>
      </w:r>
      <w:r>
        <w:rPr>
          <w:rFonts w:cs="Arial"/>
          <w:b/>
          <w:highlight w:val="green"/>
        </w:rPr>
        <w:t>Disclosing Pa</w:t>
      </w:r>
      <w:r>
        <w:rPr>
          <w:rFonts w:cs="Arial"/>
          <w:b/>
          <w:highlight w:val="green"/>
        </w:rPr>
        <w:t>r</w:t>
      </w:r>
      <w:r>
        <w:rPr>
          <w:rFonts w:cs="Arial"/>
          <w:b/>
          <w:highlight w:val="green"/>
        </w:rPr>
        <w:t>ty</w:t>
      </w:r>
      <w:r>
        <w:rPr>
          <w:rFonts w:cs="Arial"/>
          <w:highlight w:val="green"/>
        </w:rPr>
        <w:t>.</w:t>
      </w:r>
    </w:p>
    <w:p w14:paraId="6E645A46" w14:textId="77777777" w:rsidR="000A5C1A" w:rsidRDefault="000A5C1A">
      <w:pPr>
        <w:pStyle w:val="berschrift1"/>
      </w:pPr>
      <w:r>
        <w:br/>
        <w:t>data protection</w:t>
      </w:r>
    </w:p>
    <w:p w14:paraId="1AE81BC7" w14:textId="77777777" w:rsidR="000A5C1A" w:rsidRDefault="000A5C1A">
      <w:pPr>
        <w:pStyle w:val="berschrift2"/>
        <w:tabs>
          <w:tab w:val="clear" w:pos="641"/>
        </w:tabs>
        <w:ind w:left="720"/>
      </w:pPr>
      <w:r>
        <w:rPr>
          <w:rStyle w:val="normal1"/>
        </w:rPr>
        <w:t xml:space="preserve">If the </w:t>
      </w:r>
      <w:r>
        <w:rPr>
          <w:rStyle w:val="normal1"/>
          <w:b/>
        </w:rPr>
        <w:t>Disclosing Party</w:t>
      </w:r>
      <w:r>
        <w:rPr>
          <w:rStyle w:val="normal1"/>
        </w:rPr>
        <w:t xml:space="preserve"> discloses to the </w:t>
      </w:r>
      <w:r>
        <w:rPr>
          <w:rStyle w:val="normal1"/>
          <w:b/>
        </w:rPr>
        <w:t>Receiving Party</w:t>
      </w:r>
      <w:r>
        <w:rPr>
          <w:rStyle w:val="normal1"/>
        </w:rPr>
        <w:t xml:space="preserve"> </w:t>
      </w:r>
      <w:r>
        <w:rPr>
          <w:rStyle w:val="normal1"/>
          <w:b/>
        </w:rPr>
        <w:t>Personal Data</w:t>
      </w:r>
      <w:r>
        <w:rPr>
          <w:rStyle w:val="normal1"/>
        </w:rPr>
        <w:t xml:space="preserve"> or the </w:t>
      </w:r>
      <w:r>
        <w:rPr>
          <w:rStyle w:val="normal1"/>
          <w:b/>
        </w:rPr>
        <w:t>R</w:t>
      </w:r>
      <w:r>
        <w:rPr>
          <w:rStyle w:val="normal1"/>
          <w:b/>
        </w:rPr>
        <w:t>e</w:t>
      </w:r>
      <w:r>
        <w:rPr>
          <w:rStyle w:val="normal1"/>
          <w:b/>
        </w:rPr>
        <w:t>ceiving Party</w:t>
      </w:r>
      <w:r>
        <w:rPr>
          <w:rStyle w:val="normal1"/>
        </w:rPr>
        <w:t xml:space="preserve"> got otherwise knowledge of personal data of the </w:t>
      </w:r>
      <w:r>
        <w:rPr>
          <w:rStyle w:val="normal1"/>
          <w:b/>
        </w:rPr>
        <w:t>Disclosing Party</w:t>
      </w:r>
      <w:r>
        <w:rPr>
          <w:rStyle w:val="normal1"/>
        </w:rPr>
        <w:t xml:space="preserve"> and – provided the </w:t>
      </w:r>
      <w:r>
        <w:rPr>
          <w:rStyle w:val="normal1"/>
          <w:b/>
        </w:rPr>
        <w:t>Personal Data</w:t>
      </w:r>
      <w:r>
        <w:rPr>
          <w:rStyle w:val="normal1"/>
        </w:rPr>
        <w:t xml:space="preserve"> are not processed by the </w:t>
      </w:r>
      <w:r>
        <w:rPr>
          <w:rStyle w:val="normal1"/>
          <w:b/>
        </w:rPr>
        <w:t>Receiving Party</w:t>
      </w:r>
      <w:r>
        <w:rPr>
          <w:rStyle w:val="normal1"/>
        </w:rPr>
        <w:t xml:space="preserve"> as a data pr</w:t>
      </w:r>
      <w:r>
        <w:rPr>
          <w:rStyle w:val="normal1"/>
        </w:rPr>
        <w:t>o</w:t>
      </w:r>
      <w:r>
        <w:rPr>
          <w:rStyle w:val="normal1"/>
        </w:rPr>
        <w:t xml:space="preserve">cessor – these </w:t>
      </w:r>
      <w:r>
        <w:rPr>
          <w:rStyle w:val="normal1"/>
          <w:b/>
        </w:rPr>
        <w:t>Personal Data</w:t>
      </w:r>
      <w:r>
        <w:rPr>
          <w:rStyle w:val="normal1"/>
        </w:rPr>
        <w:t xml:space="preserve"> may exclusively processed in performance of this </w:t>
      </w:r>
      <w:r>
        <w:rPr>
          <w:rStyle w:val="normal1"/>
          <w:b/>
        </w:rPr>
        <w:t>Agreement</w:t>
      </w:r>
      <w:r>
        <w:rPr>
          <w:rStyle w:val="normal1"/>
        </w:rPr>
        <w:t xml:space="preserve"> and not processed for any other purposes, except as provided by the law. Specifically, these </w:t>
      </w:r>
      <w:r>
        <w:rPr>
          <w:rStyle w:val="normal1"/>
          <w:b/>
        </w:rPr>
        <w:t>Personal Data</w:t>
      </w:r>
      <w:r>
        <w:rPr>
          <w:rStyle w:val="normal1"/>
        </w:rPr>
        <w:t xml:space="preserve"> may not be disclosed to </w:t>
      </w:r>
      <w:r>
        <w:rPr>
          <w:rStyle w:val="normal1"/>
          <w:b/>
        </w:rPr>
        <w:t>Third Parties</w:t>
      </w:r>
      <w:r>
        <w:rPr>
          <w:rStyle w:val="normal1"/>
        </w:rPr>
        <w:t xml:space="preserve"> nor analysed for own purposes or used for profiling pu</w:t>
      </w:r>
      <w:r>
        <w:rPr>
          <w:rStyle w:val="normal1"/>
        </w:rPr>
        <w:t>r</w:t>
      </w:r>
      <w:r>
        <w:rPr>
          <w:rStyle w:val="normal1"/>
        </w:rPr>
        <w:t>poses.</w:t>
      </w:r>
    </w:p>
    <w:p w14:paraId="557E6DF2" w14:textId="77777777" w:rsidR="000A5C1A" w:rsidRDefault="000A5C1A">
      <w:pPr>
        <w:pStyle w:val="berschrift2"/>
        <w:tabs>
          <w:tab w:val="clear" w:pos="641"/>
        </w:tabs>
        <w:ind w:left="720"/>
        <w:rPr>
          <w:rStyle w:val="normal1"/>
        </w:rPr>
      </w:pPr>
      <w:r>
        <w:rPr>
          <w:rStyle w:val="normal1"/>
        </w:rPr>
        <w:t xml:space="preserve">The </w:t>
      </w:r>
      <w:r>
        <w:rPr>
          <w:rStyle w:val="normal1"/>
          <w:b/>
        </w:rPr>
        <w:t>Receiving Party</w:t>
      </w:r>
      <w:r>
        <w:rPr>
          <w:rStyle w:val="normal1"/>
        </w:rPr>
        <w:t xml:space="preserve"> ensures that </w:t>
      </w:r>
      <w:r>
        <w:rPr>
          <w:rStyle w:val="normal1"/>
          <w:b/>
        </w:rPr>
        <w:t>Personal Data</w:t>
      </w:r>
      <w:r>
        <w:rPr>
          <w:rStyle w:val="normal1"/>
        </w:rPr>
        <w:t xml:space="preserve"> of the </w:t>
      </w:r>
      <w:r>
        <w:rPr>
          <w:rStyle w:val="normal1"/>
          <w:b/>
        </w:rPr>
        <w:t>Disclosing Party</w:t>
      </w:r>
      <w:r>
        <w:rPr>
          <w:rStyle w:val="normal1"/>
        </w:rPr>
        <w:t xml:space="preserve"> are o</w:t>
      </w:r>
      <w:r>
        <w:rPr>
          <w:rStyle w:val="normal1"/>
        </w:rPr>
        <w:t>n</w:t>
      </w:r>
      <w:r>
        <w:rPr>
          <w:rStyle w:val="normal1"/>
        </w:rPr>
        <w:t xml:space="preserve">ly provided to those of his employees who have a need to know them in the performance of this </w:t>
      </w:r>
      <w:r>
        <w:rPr>
          <w:rStyle w:val="normal1"/>
          <w:b/>
        </w:rPr>
        <w:t>Agre</w:t>
      </w:r>
      <w:r>
        <w:rPr>
          <w:rStyle w:val="normal1"/>
          <w:b/>
        </w:rPr>
        <w:t>e</w:t>
      </w:r>
      <w:r>
        <w:rPr>
          <w:rStyle w:val="normal1"/>
          <w:b/>
        </w:rPr>
        <w:t>ment</w:t>
      </w:r>
      <w:r>
        <w:rPr>
          <w:rStyle w:val="normal1"/>
        </w:rPr>
        <w:t>.</w:t>
      </w:r>
    </w:p>
    <w:p w14:paraId="6E4CAFC8" w14:textId="77777777" w:rsidR="000A5C1A" w:rsidRDefault="000A5C1A">
      <w:pPr>
        <w:pStyle w:val="berschrift2"/>
        <w:tabs>
          <w:tab w:val="clear" w:pos="641"/>
        </w:tabs>
        <w:ind w:left="720"/>
        <w:rPr>
          <w:rStyle w:val="normal1"/>
        </w:rPr>
      </w:pPr>
      <w:r>
        <w:rPr>
          <w:rStyle w:val="normal1"/>
        </w:rPr>
        <w:t xml:space="preserve">The </w:t>
      </w:r>
      <w:r>
        <w:rPr>
          <w:rStyle w:val="normal1"/>
          <w:b/>
        </w:rPr>
        <w:t>Receiving Party</w:t>
      </w:r>
      <w:r>
        <w:rPr>
          <w:rStyle w:val="normal1"/>
        </w:rPr>
        <w:t xml:space="preserve"> establishes its internal organisation in a way that it can ensure compliance with the applicable data protection laws, including but not limited to tec</w:t>
      </w:r>
      <w:r>
        <w:rPr>
          <w:rStyle w:val="normal1"/>
        </w:rPr>
        <w:t>h</w:t>
      </w:r>
      <w:r>
        <w:rPr>
          <w:rStyle w:val="normal1"/>
        </w:rPr>
        <w:t xml:space="preserve">nical and organisational measures taken to prevent </w:t>
      </w:r>
      <w:r>
        <w:rPr>
          <w:rStyle w:val="normal1"/>
          <w:b/>
        </w:rPr>
        <w:t>Personal Data</w:t>
      </w:r>
      <w:r>
        <w:rPr>
          <w:rStyle w:val="normal1"/>
        </w:rPr>
        <w:t xml:space="preserve"> from misuse or loss. Employees that have access to </w:t>
      </w:r>
      <w:r>
        <w:rPr>
          <w:rStyle w:val="normal1"/>
          <w:b/>
        </w:rPr>
        <w:t>Personal Data</w:t>
      </w:r>
      <w:r>
        <w:rPr>
          <w:rStyle w:val="normal1"/>
        </w:rPr>
        <w:t xml:space="preserve"> must be made subject to a conf</w:t>
      </w:r>
      <w:r>
        <w:rPr>
          <w:rStyle w:val="normal1"/>
        </w:rPr>
        <w:t>i</w:t>
      </w:r>
      <w:r>
        <w:rPr>
          <w:rStyle w:val="normal1"/>
        </w:rPr>
        <w:t>dentiality obligation that continues to apply after termination of the e</w:t>
      </w:r>
      <w:r>
        <w:rPr>
          <w:rStyle w:val="normal1"/>
        </w:rPr>
        <w:t>m</w:t>
      </w:r>
      <w:r>
        <w:rPr>
          <w:rStyle w:val="normal1"/>
        </w:rPr>
        <w:t>ployment.</w:t>
      </w:r>
    </w:p>
    <w:p w14:paraId="0F0087D1" w14:textId="77777777" w:rsidR="000A5C1A" w:rsidRDefault="000A5C1A">
      <w:pPr>
        <w:pStyle w:val="berschrift2"/>
        <w:tabs>
          <w:tab w:val="clear" w:pos="641"/>
        </w:tabs>
        <w:ind w:left="720"/>
        <w:rPr>
          <w:rStyle w:val="normal1"/>
        </w:rPr>
      </w:pPr>
      <w:r>
        <w:rPr>
          <w:rStyle w:val="normal1"/>
        </w:rPr>
        <w:t xml:space="preserve">The </w:t>
      </w:r>
      <w:r>
        <w:rPr>
          <w:rStyle w:val="normal1"/>
          <w:b/>
        </w:rPr>
        <w:t>Receiving Party</w:t>
      </w:r>
      <w:r>
        <w:rPr>
          <w:rStyle w:val="normal1"/>
        </w:rPr>
        <w:t xml:space="preserve"> does not acquire any rights in the </w:t>
      </w:r>
      <w:r>
        <w:rPr>
          <w:rStyle w:val="normal1"/>
          <w:b/>
        </w:rPr>
        <w:t>Personal Data</w:t>
      </w:r>
      <w:r>
        <w:rPr>
          <w:rStyle w:val="normal1"/>
        </w:rPr>
        <w:t xml:space="preserve"> disclosed and is obliged to correct, delete and/or restrict as provided by law the processing of </w:t>
      </w:r>
      <w:r>
        <w:rPr>
          <w:rStyle w:val="normal1"/>
          <w:b/>
        </w:rPr>
        <w:t>Pe</w:t>
      </w:r>
      <w:r>
        <w:rPr>
          <w:rStyle w:val="normal1"/>
          <w:b/>
        </w:rPr>
        <w:t>r</w:t>
      </w:r>
      <w:r>
        <w:rPr>
          <w:rStyle w:val="normal1"/>
          <w:b/>
        </w:rPr>
        <w:t>sonal Data</w:t>
      </w:r>
      <w:r>
        <w:rPr>
          <w:rStyle w:val="normal1"/>
        </w:rPr>
        <w:t xml:space="preserve">. Any retention rights in </w:t>
      </w:r>
      <w:r>
        <w:rPr>
          <w:rStyle w:val="normal1"/>
          <w:b/>
        </w:rPr>
        <w:t>Personal Data</w:t>
      </w:r>
      <w:r>
        <w:rPr>
          <w:rStyle w:val="normal1"/>
        </w:rPr>
        <w:t xml:space="preserve"> are pr</w:t>
      </w:r>
      <w:r>
        <w:rPr>
          <w:rStyle w:val="normal1"/>
        </w:rPr>
        <w:t>o</w:t>
      </w:r>
      <w:r>
        <w:rPr>
          <w:rStyle w:val="normal1"/>
        </w:rPr>
        <w:t>hibited.</w:t>
      </w:r>
    </w:p>
    <w:p w14:paraId="22670FA8" w14:textId="77777777" w:rsidR="000A5C1A" w:rsidRDefault="000A5C1A">
      <w:pPr>
        <w:pStyle w:val="berschrift2"/>
        <w:tabs>
          <w:tab w:val="clear" w:pos="641"/>
        </w:tabs>
        <w:ind w:left="720"/>
        <w:rPr>
          <w:rStyle w:val="normal1"/>
        </w:rPr>
      </w:pPr>
      <w:r>
        <w:t xml:space="preserve">In addition to the legal requirements the </w:t>
      </w:r>
      <w:r>
        <w:rPr>
          <w:b/>
        </w:rPr>
        <w:t>Receiving Party</w:t>
      </w:r>
      <w:r>
        <w:t xml:space="preserve"> is to inform the </w:t>
      </w:r>
      <w:r>
        <w:rPr>
          <w:b/>
        </w:rPr>
        <w:t>Disclosing Party</w:t>
      </w:r>
      <w:r>
        <w:t xml:space="preserve"> immediately but not later than 24 hours of any infringement of protection of </w:t>
      </w:r>
      <w:r>
        <w:rPr>
          <w:b/>
        </w:rPr>
        <w:t>Pe</w:t>
      </w:r>
      <w:r>
        <w:rPr>
          <w:b/>
        </w:rPr>
        <w:t>r</w:t>
      </w:r>
      <w:r>
        <w:rPr>
          <w:b/>
        </w:rPr>
        <w:t>sonal Data</w:t>
      </w:r>
      <w:r>
        <w:t xml:space="preserve"> including but not limited to loss of data. Upon termination of this </w:t>
      </w:r>
      <w:r>
        <w:rPr>
          <w:b/>
        </w:rPr>
        <w:t>Agre</w:t>
      </w:r>
      <w:r>
        <w:rPr>
          <w:b/>
        </w:rPr>
        <w:t>e</w:t>
      </w:r>
      <w:r>
        <w:rPr>
          <w:b/>
        </w:rPr>
        <w:t xml:space="preserve">ment </w:t>
      </w:r>
      <w:r>
        <w:t xml:space="preserve">the </w:t>
      </w:r>
      <w:r>
        <w:rPr>
          <w:b/>
        </w:rPr>
        <w:t>Receiving Party</w:t>
      </w:r>
      <w:r>
        <w:t xml:space="preserve"> is to return or delete the </w:t>
      </w:r>
      <w:r>
        <w:rPr>
          <w:b/>
        </w:rPr>
        <w:t>Personal Data</w:t>
      </w:r>
      <w:r>
        <w:t xml:space="preserve"> including any co</w:t>
      </w:r>
      <w:r>
        <w:t>p</w:t>
      </w:r>
      <w:r>
        <w:t>ies as provided by law.</w:t>
      </w:r>
    </w:p>
    <w:p w14:paraId="66D05262" w14:textId="77777777" w:rsidR="000A5C1A" w:rsidRDefault="000A5C1A">
      <w:pPr>
        <w:pStyle w:val="berschrift1"/>
      </w:pPr>
      <w:r>
        <w:br/>
        <w:t>FINAL PROVISIONS</w:t>
      </w:r>
    </w:p>
    <w:p w14:paraId="60F555D6" w14:textId="77777777" w:rsidR="000A5C1A" w:rsidRDefault="000A5C1A">
      <w:pPr>
        <w:pStyle w:val="berschrift2"/>
        <w:tabs>
          <w:tab w:val="clear" w:pos="641"/>
        </w:tabs>
        <w:ind w:left="720"/>
      </w:pPr>
      <w:r>
        <w:rPr>
          <w:rFonts w:cs="Arial"/>
        </w:rPr>
        <w:t xml:space="preserve">Any and all rights and obligations arising from this </w:t>
      </w:r>
      <w:r>
        <w:rPr>
          <w:rFonts w:cs="Arial"/>
          <w:b/>
        </w:rPr>
        <w:t>Agreement</w:t>
      </w:r>
      <w:r>
        <w:rPr>
          <w:rFonts w:cs="Arial"/>
        </w:rPr>
        <w:t xml:space="preserve"> must not be transferred to </w:t>
      </w:r>
      <w:r>
        <w:rPr>
          <w:rFonts w:cs="Arial"/>
          <w:b/>
        </w:rPr>
        <w:t>Third</w:t>
      </w:r>
      <w:r>
        <w:rPr>
          <w:rFonts w:cs="Arial"/>
        </w:rPr>
        <w:t xml:space="preserve"> </w:t>
      </w:r>
      <w:r>
        <w:rPr>
          <w:rFonts w:cs="Arial"/>
          <w:b/>
        </w:rPr>
        <w:t>Parties</w:t>
      </w:r>
      <w:r>
        <w:rPr>
          <w:rFonts w:cs="Arial"/>
        </w:rPr>
        <w:t xml:space="preserve"> without the consent of the r</w:t>
      </w:r>
      <w:r>
        <w:rPr>
          <w:rFonts w:cs="Arial"/>
        </w:rPr>
        <w:t>e</w:t>
      </w:r>
      <w:r>
        <w:rPr>
          <w:rFonts w:cs="Arial"/>
        </w:rPr>
        <w:t xml:space="preserve">spective other </w:t>
      </w:r>
      <w:r>
        <w:rPr>
          <w:rFonts w:cs="Arial"/>
          <w:b/>
        </w:rPr>
        <w:t>Party</w:t>
      </w:r>
      <w:r>
        <w:rPr>
          <w:rFonts w:cs="Arial"/>
        </w:rPr>
        <w:t>.</w:t>
      </w:r>
    </w:p>
    <w:p w14:paraId="3EEAE396" w14:textId="77777777" w:rsidR="000A5C1A" w:rsidRDefault="000A5C1A">
      <w:pPr>
        <w:pStyle w:val="berschrift2"/>
        <w:tabs>
          <w:tab w:val="clear" w:pos="641"/>
        </w:tabs>
        <w:ind w:left="720"/>
        <w:rPr>
          <w:rFonts w:cs="Arial"/>
        </w:rPr>
      </w:pPr>
      <w:r>
        <w:rPr>
          <w:rFonts w:cs="Arial"/>
        </w:rPr>
        <w:t xml:space="preserve">This </w:t>
      </w:r>
      <w:r>
        <w:rPr>
          <w:rFonts w:cs="Arial"/>
          <w:b/>
        </w:rPr>
        <w:t>Agreement</w:t>
      </w:r>
      <w:r>
        <w:rPr>
          <w:rFonts w:cs="Arial"/>
        </w:rPr>
        <w:t xml:space="preserve"> shall constitute the entire agreement between the </w:t>
      </w:r>
      <w:r>
        <w:rPr>
          <w:rFonts w:cs="Arial"/>
          <w:b/>
        </w:rPr>
        <w:t>Parties</w:t>
      </w:r>
      <w:r>
        <w:rPr>
          <w:rFonts w:cs="Arial"/>
        </w:rPr>
        <w:t xml:space="preserve"> regarding the object of the </w:t>
      </w:r>
      <w:r>
        <w:rPr>
          <w:rFonts w:cs="Arial"/>
          <w:b/>
        </w:rPr>
        <w:t>Agreement</w:t>
      </w:r>
      <w:r>
        <w:rPr>
          <w:rFonts w:cs="Arial"/>
        </w:rPr>
        <w:t>. There are no supplementary arrangements. Drafts, co</w:t>
      </w:r>
      <w:r>
        <w:rPr>
          <w:rFonts w:cs="Arial"/>
        </w:rPr>
        <w:t>r</w:t>
      </w:r>
      <w:r>
        <w:rPr>
          <w:rFonts w:cs="Arial"/>
        </w:rPr>
        <w:t xml:space="preserve">respondence exchanged prior to signing, etc. may not form the basis for interpreting this </w:t>
      </w:r>
      <w:r>
        <w:rPr>
          <w:rFonts w:cs="Arial"/>
          <w:b/>
        </w:rPr>
        <w:t>Agreement</w:t>
      </w:r>
      <w:r>
        <w:rPr>
          <w:rFonts w:cs="Arial"/>
        </w:rPr>
        <w:t>.</w:t>
      </w:r>
    </w:p>
    <w:p w14:paraId="5429BA19" w14:textId="77777777" w:rsidR="000A5C1A" w:rsidRDefault="000A5C1A">
      <w:pPr>
        <w:pStyle w:val="berschrift2"/>
        <w:tabs>
          <w:tab w:val="clear" w:pos="641"/>
        </w:tabs>
        <w:ind w:left="720"/>
        <w:rPr>
          <w:rFonts w:cs="Arial"/>
        </w:rPr>
      </w:pPr>
      <w:r>
        <w:rPr>
          <w:rFonts w:cs="Arial"/>
        </w:rPr>
        <w:t xml:space="preserve">Any changes or amendments of this </w:t>
      </w:r>
      <w:r>
        <w:rPr>
          <w:rFonts w:cs="Arial"/>
          <w:b/>
        </w:rPr>
        <w:t>Agre</w:t>
      </w:r>
      <w:r>
        <w:rPr>
          <w:rFonts w:cs="Arial"/>
          <w:b/>
        </w:rPr>
        <w:t>e</w:t>
      </w:r>
      <w:r>
        <w:rPr>
          <w:rFonts w:cs="Arial"/>
          <w:b/>
        </w:rPr>
        <w:t>ment</w:t>
      </w:r>
      <w:r>
        <w:rPr>
          <w:rFonts w:cs="Arial"/>
        </w:rPr>
        <w:t xml:space="preserve"> must be made in writing (transmission via fax or e-mail shall not suffice) in order to take effect. This shall also apply to any waiver of this requirement of written form. </w:t>
      </w:r>
    </w:p>
    <w:p w14:paraId="5FD52B4B" w14:textId="77777777" w:rsidR="000A5C1A" w:rsidRDefault="000A5C1A">
      <w:pPr>
        <w:pStyle w:val="berschrift2"/>
        <w:tabs>
          <w:tab w:val="clear" w:pos="641"/>
        </w:tabs>
        <w:ind w:left="720"/>
        <w:rPr>
          <w:rFonts w:cs="Arial"/>
        </w:rPr>
      </w:pPr>
      <w:r>
        <w:rPr>
          <w:rFonts w:cs="Arial"/>
        </w:rPr>
        <w:t xml:space="preserve">Should individual provisions of this </w:t>
      </w:r>
      <w:r>
        <w:rPr>
          <w:rFonts w:cs="Arial"/>
          <w:b/>
        </w:rPr>
        <w:t>Agreement</w:t>
      </w:r>
      <w:r>
        <w:rPr>
          <w:rFonts w:cs="Arial"/>
        </w:rPr>
        <w:t xml:space="preserve"> be or become invalid, void, illegal or unenforceable, this shall not affect the validity of the remaining provisions of this </w:t>
      </w:r>
      <w:r>
        <w:rPr>
          <w:rFonts w:cs="Arial"/>
          <w:b/>
        </w:rPr>
        <w:t>Agreement</w:t>
      </w:r>
      <w:r>
        <w:rPr>
          <w:rFonts w:cs="Arial"/>
        </w:rPr>
        <w:t>. The invalid, void, illegal or unenforceable prov</w:t>
      </w:r>
      <w:r>
        <w:rPr>
          <w:rFonts w:cs="Arial"/>
        </w:rPr>
        <w:t>i</w:t>
      </w:r>
      <w:r>
        <w:rPr>
          <w:rFonts w:cs="Arial"/>
        </w:rPr>
        <w:t xml:space="preserve">sion(s) shall be replaced by (an) alternative provision(s) which most closely correspond(s) to the original intent of the </w:t>
      </w:r>
      <w:r>
        <w:rPr>
          <w:rFonts w:cs="Arial"/>
          <w:b/>
        </w:rPr>
        <w:t>Parties</w:t>
      </w:r>
      <w:r>
        <w:rPr>
          <w:rFonts w:cs="Arial"/>
        </w:rPr>
        <w:t xml:space="preserve"> to the extent that this is legally possible and whose economic effect best correspond(s) to the effect intended by the invalid, void, illegal or unenforceable prov</w:t>
      </w:r>
      <w:r>
        <w:rPr>
          <w:rFonts w:cs="Arial"/>
        </w:rPr>
        <w:t>i</w:t>
      </w:r>
      <w:r>
        <w:rPr>
          <w:rFonts w:cs="Arial"/>
        </w:rPr>
        <w:t>sion(s). The same applies if loopholes are detected that need to be filled.</w:t>
      </w:r>
    </w:p>
    <w:p w14:paraId="0FEAD0C3" w14:textId="77777777" w:rsidR="000A5C1A" w:rsidRDefault="000A5C1A">
      <w:pPr>
        <w:pStyle w:val="berschrift2"/>
        <w:tabs>
          <w:tab w:val="clear" w:pos="641"/>
        </w:tabs>
        <w:ind w:left="720"/>
        <w:rPr>
          <w:rFonts w:cs="Arial"/>
        </w:rPr>
      </w:pPr>
      <w:r>
        <w:rPr>
          <w:rFonts w:cs="Arial"/>
        </w:rPr>
        <w:t xml:space="preserve">2 (two) copies of this </w:t>
      </w:r>
      <w:r>
        <w:rPr>
          <w:rFonts w:cs="Arial"/>
          <w:b/>
        </w:rPr>
        <w:t>Agreement</w:t>
      </w:r>
      <w:r>
        <w:rPr>
          <w:rFonts w:cs="Arial"/>
        </w:rPr>
        <w:t xml:space="preserve"> shall be signed and each shall be deemed an orig</w:t>
      </w:r>
      <w:r>
        <w:rPr>
          <w:rFonts w:cs="Arial"/>
        </w:rPr>
        <w:t>i</w:t>
      </w:r>
      <w:r>
        <w:rPr>
          <w:rFonts w:cs="Arial"/>
        </w:rPr>
        <w:t xml:space="preserve">nal, with one being handed out to each of the </w:t>
      </w:r>
      <w:r>
        <w:rPr>
          <w:rFonts w:cs="Arial"/>
          <w:b/>
        </w:rPr>
        <w:t>Pa</w:t>
      </w:r>
      <w:r>
        <w:rPr>
          <w:rFonts w:cs="Arial"/>
          <w:b/>
        </w:rPr>
        <w:t>r</w:t>
      </w:r>
      <w:r>
        <w:rPr>
          <w:rFonts w:cs="Arial"/>
          <w:b/>
        </w:rPr>
        <w:t>ties</w:t>
      </w:r>
      <w:r>
        <w:rPr>
          <w:rFonts w:cs="Arial"/>
        </w:rPr>
        <w:t>.</w:t>
      </w:r>
    </w:p>
    <w:p w14:paraId="3E578DA0" w14:textId="77777777" w:rsidR="000A5C1A" w:rsidRDefault="000A5C1A">
      <w:pPr>
        <w:pStyle w:val="berschrift1"/>
      </w:pPr>
      <w:r>
        <w:br/>
        <w:t>CONTACT PERSONS</w:t>
      </w:r>
    </w:p>
    <w:p w14:paraId="3FE10339" w14:textId="77777777" w:rsidR="000A5C1A" w:rsidRDefault="000A5C1A">
      <w:pPr>
        <w:pStyle w:val="Standard15"/>
        <w:rPr>
          <w:lang w:val="en-US"/>
        </w:rPr>
      </w:pPr>
      <w:r>
        <w:rPr>
          <w:lang w:val="en-GB"/>
        </w:rPr>
        <w:t>Any and all correspondence shall be addressed to</w:t>
      </w:r>
      <w:r>
        <w:rPr>
          <w:lang w:val="en-US"/>
        </w:rPr>
        <w:t>:</w:t>
      </w:r>
    </w:p>
    <w:p w14:paraId="36458237" w14:textId="77777777" w:rsidR="000A5C1A" w:rsidRDefault="000A5C1A">
      <w:pPr>
        <w:rPr>
          <w:lang w:val="en-US"/>
        </w:rPr>
      </w:pPr>
      <w:r>
        <w:rPr>
          <w:lang w:val="en-US"/>
        </w:rPr>
        <w:t xml:space="preserve">For </w:t>
      </w:r>
      <w:r>
        <w:rPr>
          <w:highlight w:val="lightGray"/>
          <w:lang w:val="en-US"/>
        </w:rPr>
        <w:t>_____________</w:t>
      </w:r>
      <w:r>
        <w:rPr>
          <w:sz w:val="16"/>
          <w:szCs w:val="16"/>
          <w:lang w:val="en-US"/>
        </w:rPr>
        <w:t>(</w:t>
      </w:r>
      <w:r>
        <w:rPr>
          <w:i/>
          <w:sz w:val="16"/>
          <w:szCs w:val="16"/>
          <w:highlight w:val="yellow"/>
          <w:lang w:val="en-US"/>
        </w:rPr>
        <w:t>Disclosing Party</w:t>
      </w:r>
      <w:r>
        <w:rPr>
          <w:sz w:val="16"/>
          <w:szCs w:val="16"/>
          <w:highlight w:val="yellow"/>
          <w:lang w:val="en-US"/>
        </w:rPr>
        <w:t>)</w:t>
      </w:r>
      <w:r>
        <w:rPr>
          <w:b/>
          <w:highlight w:val="yellow"/>
          <w:lang w:val="en-US"/>
        </w:rPr>
        <w:t>:</w:t>
      </w:r>
    </w:p>
    <w:p w14:paraId="23A15006" w14:textId="77777777" w:rsidR="000A5C1A" w:rsidRDefault="000A5C1A">
      <w:pPr>
        <w:tabs>
          <w:tab w:val="left" w:pos="567"/>
        </w:tabs>
        <w:ind w:left="567" w:hanging="567"/>
        <w:rPr>
          <w:lang w:val="en-US"/>
        </w:rPr>
      </w:pPr>
    </w:p>
    <w:p w14:paraId="7E87BA10" w14:textId="77777777" w:rsidR="000A5C1A" w:rsidRDefault="000A5C1A">
      <w:pPr>
        <w:tabs>
          <w:tab w:val="left" w:pos="567"/>
        </w:tabs>
        <w:ind w:left="567" w:hanging="567"/>
        <w:rPr>
          <w:lang w:val="en-GB"/>
        </w:rPr>
      </w:pPr>
      <w:r>
        <w:rPr>
          <w:lang w:val="en-GB"/>
        </w:rPr>
        <w:t xml:space="preserve">Date: </w:t>
      </w:r>
      <w:r>
        <w:rPr>
          <w:highlight w:val="lightGray"/>
          <w:lang w:val="en-GB"/>
        </w:rPr>
        <w:t>____________</w:t>
      </w:r>
    </w:p>
    <w:p w14:paraId="37F9E762" w14:textId="77777777" w:rsidR="000A5C1A" w:rsidRDefault="000A5C1A">
      <w:pPr>
        <w:tabs>
          <w:tab w:val="left" w:pos="567"/>
        </w:tabs>
        <w:ind w:left="567" w:hanging="567"/>
        <w:rPr>
          <w:lang w:val="en-GB"/>
        </w:rPr>
      </w:pPr>
    </w:p>
    <w:p w14:paraId="092E5FEA" w14:textId="77777777" w:rsidR="000A5C1A" w:rsidRDefault="000A5C1A">
      <w:pPr>
        <w:tabs>
          <w:tab w:val="left" w:pos="567"/>
        </w:tabs>
        <w:ind w:left="567" w:hanging="567"/>
        <w:rPr>
          <w:lang w:val="en-GB"/>
        </w:rPr>
      </w:pPr>
    </w:p>
    <w:p w14:paraId="53224828" w14:textId="77777777" w:rsidR="000A5C1A" w:rsidRDefault="000A5C1A">
      <w:pPr>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14:paraId="6537108E" w14:textId="77777777" w:rsidR="000A5C1A" w:rsidRDefault="000A5C1A">
      <w:pPr>
        <w:tabs>
          <w:tab w:val="left" w:pos="567"/>
        </w:tabs>
        <w:ind w:left="567" w:hanging="567"/>
        <w:rPr>
          <w:i/>
          <w:lang w:val="en-GB"/>
        </w:rPr>
      </w:pPr>
      <w:r>
        <w:rPr>
          <w:i/>
          <w:lang w:val="en-GB"/>
        </w:rPr>
        <w:t>[Name and title/position]</w:t>
      </w:r>
      <w:r>
        <w:rPr>
          <w:i/>
          <w:lang w:val="en-GB"/>
        </w:rPr>
        <w:tab/>
      </w:r>
      <w:r>
        <w:rPr>
          <w:i/>
          <w:lang w:val="en-GB"/>
        </w:rPr>
        <w:tab/>
      </w:r>
      <w:r>
        <w:rPr>
          <w:i/>
          <w:lang w:val="en-GB"/>
        </w:rPr>
        <w:tab/>
      </w:r>
      <w:r>
        <w:rPr>
          <w:i/>
          <w:lang w:val="en-GB"/>
        </w:rPr>
        <w:tab/>
        <w:t>[Signature]</w:t>
      </w:r>
    </w:p>
    <w:p w14:paraId="0C82F241" w14:textId="77777777" w:rsidR="000A5C1A" w:rsidRDefault="000A5C1A">
      <w:pPr>
        <w:pStyle w:val="Standard15"/>
        <w:rPr>
          <w:lang w:val="en-GB"/>
        </w:rPr>
      </w:pPr>
    </w:p>
    <w:p w14:paraId="169452DA" w14:textId="77777777" w:rsidR="000A5C1A" w:rsidRDefault="000A5C1A">
      <w:pPr>
        <w:rPr>
          <w:lang w:val="en-US"/>
        </w:rPr>
      </w:pPr>
      <w:r>
        <w:rPr>
          <w:lang w:val="en-US"/>
        </w:rPr>
        <w:t xml:space="preserve">For </w:t>
      </w:r>
      <w:r>
        <w:rPr>
          <w:highlight w:val="lightGray"/>
          <w:lang w:val="en-US"/>
        </w:rPr>
        <w:t>_____________</w:t>
      </w:r>
      <w:r>
        <w:rPr>
          <w:sz w:val="16"/>
          <w:szCs w:val="16"/>
          <w:lang w:val="en-US"/>
        </w:rPr>
        <w:t>(</w:t>
      </w:r>
      <w:r>
        <w:rPr>
          <w:i/>
          <w:sz w:val="16"/>
          <w:szCs w:val="16"/>
          <w:highlight w:val="yellow"/>
          <w:lang w:val="en-US"/>
        </w:rPr>
        <w:t>Receiving Party</w:t>
      </w:r>
      <w:r>
        <w:rPr>
          <w:sz w:val="16"/>
          <w:szCs w:val="16"/>
          <w:highlight w:val="yellow"/>
          <w:lang w:val="en-US"/>
        </w:rPr>
        <w:t>)</w:t>
      </w:r>
      <w:r>
        <w:rPr>
          <w:highlight w:val="yellow"/>
          <w:lang w:val="en-US"/>
        </w:rPr>
        <w:t>:</w:t>
      </w:r>
    </w:p>
    <w:p w14:paraId="533B2141" w14:textId="77777777" w:rsidR="000A5C1A" w:rsidRDefault="000A5C1A">
      <w:pPr>
        <w:tabs>
          <w:tab w:val="left" w:pos="567"/>
        </w:tabs>
        <w:ind w:left="567" w:hanging="567"/>
        <w:rPr>
          <w:lang w:val="en-US"/>
        </w:rPr>
      </w:pPr>
    </w:p>
    <w:p w14:paraId="1E778CF6" w14:textId="77777777" w:rsidR="000A5C1A" w:rsidRDefault="000A5C1A">
      <w:pPr>
        <w:tabs>
          <w:tab w:val="left" w:pos="567"/>
        </w:tabs>
        <w:ind w:left="567" w:hanging="567"/>
        <w:rPr>
          <w:lang w:val="en-US"/>
        </w:rPr>
      </w:pPr>
      <w:r>
        <w:rPr>
          <w:lang w:val="en-US"/>
        </w:rPr>
        <w:t xml:space="preserve">Date: </w:t>
      </w:r>
      <w:r>
        <w:rPr>
          <w:highlight w:val="lightGray"/>
          <w:lang w:val="en-US"/>
        </w:rPr>
        <w:t>____________</w:t>
      </w:r>
    </w:p>
    <w:p w14:paraId="6B6784BE" w14:textId="77777777" w:rsidR="000A5C1A" w:rsidRDefault="000A5C1A">
      <w:pPr>
        <w:tabs>
          <w:tab w:val="left" w:pos="567"/>
        </w:tabs>
        <w:ind w:left="567" w:hanging="567"/>
        <w:rPr>
          <w:lang w:val="en-US"/>
        </w:rPr>
      </w:pPr>
    </w:p>
    <w:p w14:paraId="7D5C62E2" w14:textId="77777777" w:rsidR="000A5C1A" w:rsidRDefault="000A5C1A">
      <w:pPr>
        <w:tabs>
          <w:tab w:val="left" w:pos="567"/>
        </w:tabs>
        <w:ind w:left="567" w:hanging="567"/>
        <w:rPr>
          <w:lang w:val="en-GB"/>
        </w:rPr>
      </w:pPr>
    </w:p>
    <w:p w14:paraId="5C4A6DAA" w14:textId="77777777" w:rsidR="000A5C1A" w:rsidRDefault="000A5C1A">
      <w:pPr>
        <w:tabs>
          <w:tab w:val="left" w:pos="567"/>
        </w:tabs>
        <w:ind w:left="567" w:hanging="567"/>
        <w:rPr>
          <w:lang w:val="en-GB"/>
        </w:rPr>
      </w:pPr>
      <w:r>
        <w:rPr>
          <w:highlight w:val="lightGray"/>
          <w:lang w:val="en-GB"/>
        </w:rPr>
        <w:t>_________________</w:t>
      </w:r>
      <w:r>
        <w:rPr>
          <w:lang w:val="en-GB"/>
        </w:rPr>
        <w:tab/>
      </w:r>
      <w:r>
        <w:rPr>
          <w:lang w:val="en-GB"/>
        </w:rPr>
        <w:tab/>
      </w:r>
      <w:r>
        <w:rPr>
          <w:lang w:val="en-GB"/>
        </w:rPr>
        <w:tab/>
      </w:r>
      <w:r>
        <w:rPr>
          <w:lang w:val="en-GB"/>
        </w:rPr>
        <w:tab/>
      </w:r>
      <w:r>
        <w:rPr>
          <w:lang w:val="en-GB"/>
        </w:rPr>
        <w:tab/>
      </w:r>
      <w:r>
        <w:rPr>
          <w:highlight w:val="lightGray"/>
          <w:lang w:val="en-GB"/>
        </w:rPr>
        <w:t>__________________</w:t>
      </w:r>
    </w:p>
    <w:p w14:paraId="2E5DEC73" w14:textId="77777777" w:rsidR="000A5C1A" w:rsidRDefault="000A5C1A">
      <w:pPr>
        <w:pStyle w:val="berschrift2"/>
        <w:numPr>
          <w:ilvl w:val="0"/>
          <w:numId w:val="0"/>
        </w:numPr>
        <w:ind w:left="641" w:hanging="641"/>
      </w:pPr>
      <w:r>
        <w:rPr>
          <w:i/>
        </w:rPr>
        <w:t>[Name and title/position]</w:t>
      </w:r>
      <w:r>
        <w:rPr>
          <w:i/>
        </w:rPr>
        <w:tab/>
      </w:r>
      <w:r>
        <w:rPr>
          <w:i/>
        </w:rPr>
        <w:tab/>
      </w:r>
      <w:r>
        <w:rPr>
          <w:i/>
        </w:rPr>
        <w:tab/>
      </w:r>
      <w:r>
        <w:rPr>
          <w:i/>
        </w:rPr>
        <w:tab/>
        <w:t>[Signature]</w:t>
      </w:r>
    </w:p>
    <w:p w14:paraId="6444BB83" w14:textId="77777777" w:rsidR="000A5C1A" w:rsidRDefault="000A5C1A">
      <w:pPr>
        <w:pStyle w:val="Standard15"/>
        <w:rPr>
          <w:highlight w:val="green"/>
          <w:lang w:val="en-US"/>
        </w:rPr>
      </w:pPr>
      <w:r>
        <w:rPr>
          <w:rStyle w:val="normal1"/>
          <w:highlight w:val="green"/>
          <w:lang w:val="en-US"/>
        </w:rPr>
        <w:t>Supplemental clause of industrial partners / public research institutes:</w:t>
      </w:r>
    </w:p>
    <w:p w14:paraId="3BDA7239" w14:textId="77777777" w:rsidR="000A5C1A" w:rsidRDefault="000A5C1A">
      <w:pPr>
        <w:pStyle w:val="Standard15"/>
        <w:rPr>
          <w:lang w:val="en-GB"/>
        </w:rPr>
      </w:pPr>
      <w:r>
        <w:rPr>
          <w:highlight w:val="green"/>
          <w:lang w:val="en-GB"/>
        </w:rPr>
        <w:t>Any change of contact persons and contact details is to be commun</w:t>
      </w:r>
      <w:r>
        <w:rPr>
          <w:highlight w:val="green"/>
          <w:lang w:val="en-GB"/>
        </w:rPr>
        <w:t>i</w:t>
      </w:r>
      <w:r>
        <w:rPr>
          <w:highlight w:val="green"/>
          <w:lang w:val="en-GB"/>
        </w:rPr>
        <w:t xml:space="preserve">cated to the respective other </w:t>
      </w:r>
      <w:r>
        <w:rPr>
          <w:b/>
          <w:highlight w:val="green"/>
          <w:lang w:val="en-GB"/>
        </w:rPr>
        <w:t>Party</w:t>
      </w:r>
      <w:r>
        <w:rPr>
          <w:highlight w:val="green"/>
          <w:lang w:val="en-GB"/>
        </w:rPr>
        <w:t xml:space="preserve"> without delay; otherwise any and all declarations, statements, notices and co</w:t>
      </w:r>
      <w:r>
        <w:rPr>
          <w:highlight w:val="green"/>
          <w:lang w:val="en-GB"/>
        </w:rPr>
        <w:t>m</w:t>
      </w:r>
      <w:r>
        <w:rPr>
          <w:highlight w:val="green"/>
          <w:lang w:val="en-GB"/>
        </w:rPr>
        <w:t>munications made shall be deemed duly served.</w:t>
      </w:r>
    </w:p>
    <w:p w14:paraId="465CC22F" w14:textId="77777777" w:rsidR="000A5C1A" w:rsidRDefault="000A5C1A">
      <w:pPr>
        <w:pStyle w:val="berschrift1"/>
      </w:pPr>
      <w:r>
        <w:br/>
      </w:r>
      <w:r>
        <w:rPr>
          <w:rStyle w:val="c7cae31021"/>
          <w:rFonts w:ascii="Arial Fett" w:hAnsi="Arial Fett" w:cs="Times New Roman"/>
          <w:b/>
          <w:bCs/>
          <w:color w:val="auto"/>
        </w:rPr>
        <w:t>ANNEXES</w:t>
      </w:r>
    </w:p>
    <w:p w14:paraId="6F9257DE" w14:textId="77777777" w:rsidR="000A5C1A" w:rsidRDefault="000A5C1A">
      <w:pPr>
        <w:pStyle w:val="StandardWeb"/>
        <w:rPr>
          <w:lang w:val="en-US"/>
        </w:rPr>
      </w:pPr>
      <w:r>
        <w:rPr>
          <w:rStyle w:val="c7cae31011"/>
          <w:lang w:val="en-GB"/>
        </w:rPr>
        <w:t>Annes ./3.1.</w:t>
      </w:r>
      <w:r>
        <w:rPr>
          <w:rStyle w:val="normal16"/>
          <w:lang w:val="en-GB"/>
        </w:rPr>
        <w:t> Precontractually exchanged info</w:t>
      </w:r>
      <w:r>
        <w:rPr>
          <w:rStyle w:val="normal16"/>
          <w:lang w:val="en-GB"/>
        </w:rPr>
        <w:t>r</w:t>
      </w:r>
      <w:r>
        <w:rPr>
          <w:rStyle w:val="normal16"/>
          <w:lang w:val="en-GB"/>
        </w:rPr>
        <w:t xml:space="preserve">mation. </w:t>
      </w:r>
    </w:p>
    <w:p w14:paraId="5C41D4D6" w14:textId="77777777" w:rsidR="000A5C1A" w:rsidRDefault="000A5C1A">
      <w:pPr>
        <w:pStyle w:val="StandardWeb"/>
        <w:rPr>
          <w:rStyle w:val="c7cae31011"/>
          <w:lang w:val="en-GB"/>
        </w:rPr>
      </w:pPr>
      <w:r>
        <w:rPr>
          <w:rStyle w:val="normal16"/>
          <w:lang w:val="en-GB"/>
        </w:rPr>
        <w:t xml:space="preserve">All annexes form an integral part of this </w:t>
      </w:r>
      <w:r>
        <w:rPr>
          <w:rStyle w:val="c7cae31011"/>
          <w:lang w:val="en-GB"/>
        </w:rPr>
        <w:t>Agre</w:t>
      </w:r>
      <w:r>
        <w:rPr>
          <w:rStyle w:val="c7cae31011"/>
          <w:lang w:val="en-GB"/>
        </w:rPr>
        <w:t>e</w:t>
      </w:r>
      <w:r>
        <w:rPr>
          <w:rStyle w:val="c7cae31011"/>
          <w:lang w:val="en-GB"/>
        </w:rPr>
        <w:t>ment</w:t>
      </w:r>
      <w:r>
        <w:rPr>
          <w:rStyle w:val="normal16"/>
          <w:lang w:val="en-GB"/>
        </w:rPr>
        <w:t>.</w:t>
      </w:r>
    </w:p>
    <w:p w14:paraId="648EF2E0" w14:textId="77777777" w:rsidR="000A5C1A" w:rsidRDefault="000A5C1A">
      <w:pPr>
        <w:pStyle w:val="berschrift1"/>
        <w:rPr>
          <w:rStyle w:val="normal16"/>
        </w:rPr>
      </w:pPr>
      <w:r>
        <w:rPr>
          <w:rStyle w:val="normal16"/>
        </w:rPr>
        <w:br/>
      </w:r>
      <w:r>
        <w:rPr>
          <w:rStyle w:val="c1029b1041"/>
          <w:rFonts w:ascii="Arial Fett" w:hAnsi="Arial Fett" w:cs="Times New Roman"/>
          <w:b/>
          <w:bCs/>
          <w:color w:val="auto"/>
        </w:rPr>
        <w:t>SIGNATURES</w:t>
      </w:r>
    </w:p>
    <w:p w14:paraId="5B08731C" w14:textId="77777777" w:rsidR="000A5C1A" w:rsidRDefault="000A5C1A">
      <w:pPr>
        <w:pStyle w:val="StandardWeb"/>
        <w:rPr>
          <w:lang w:val="en-GB"/>
        </w:rPr>
      </w:pPr>
      <w:r>
        <w:rPr>
          <w:rStyle w:val="normal17"/>
          <w:lang w:val="en-GB"/>
        </w:rPr>
        <w:t>For the University/the Research Institute:</w:t>
      </w:r>
    </w:p>
    <w:p w14:paraId="6E34DD0C" w14:textId="77777777" w:rsidR="000A5C1A" w:rsidRDefault="000A5C1A">
      <w:pPr>
        <w:spacing w:after="240"/>
        <w:rPr>
          <w:lang w:val="en-GB"/>
        </w:rPr>
      </w:pPr>
    </w:p>
    <w:p w14:paraId="7D111A6E" w14:textId="77777777" w:rsidR="000A5C1A" w:rsidRDefault="000A5C1A">
      <w:pPr>
        <w:pStyle w:val="StandardWeb"/>
        <w:rPr>
          <w:lang w:val="en-GB"/>
        </w:rPr>
      </w:pPr>
      <w:r>
        <w:rPr>
          <w:rStyle w:val="c1029b1051"/>
          <w:lang w:val="en-GB"/>
        </w:rPr>
        <w:t>________________</w:t>
      </w:r>
      <w:r>
        <w:rPr>
          <w:rStyle w:val="normal17"/>
          <w:lang w:val="en-GB"/>
        </w:rPr>
        <w:t xml:space="preserve">       </w:t>
      </w:r>
      <w:r>
        <w:rPr>
          <w:rStyle w:val="c1029b1051"/>
          <w:lang w:val="en-GB"/>
        </w:rPr>
        <w:t>________________</w:t>
      </w:r>
    </w:p>
    <w:p w14:paraId="142FDE95" w14:textId="77777777" w:rsidR="000A5C1A" w:rsidRDefault="000A5C1A">
      <w:pPr>
        <w:pStyle w:val="StandardWeb"/>
        <w:rPr>
          <w:lang w:val="en-GB"/>
        </w:rPr>
      </w:pPr>
      <w:r>
        <w:rPr>
          <w:rStyle w:val="normal17"/>
          <w:lang w:val="en-GB"/>
        </w:rPr>
        <w:t>[Place, Date]                   [Signature]</w:t>
      </w:r>
    </w:p>
    <w:p w14:paraId="0B7AADE8" w14:textId="77777777" w:rsidR="000A5C1A" w:rsidRDefault="000A5C1A">
      <w:pPr>
        <w:spacing w:after="240"/>
        <w:rPr>
          <w:lang w:val="en-GB"/>
        </w:rPr>
      </w:pPr>
    </w:p>
    <w:p w14:paraId="7C6E6476" w14:textId="77777777" w:rsidR="000A5C1A" w:rsidRDefault="000A5C1A">
      <w:pPr>
        <w:pStyle w:val="StandardWeb"/>
        <w:rPr>
          <w:lang w:val="en-GB"/>
        </w:rPr>
      </w:pPr>
      <w:r>
        <w:rPr>
          <w:rStyle w:val="normal17"/>
          <w:lang w:val="en-GB"/>
        </w:rPr>
        <w:t>For the Industrial Partner:</w:t>
      </w:r>
    </w:p>
    <w:p w14:paraId="3210F223" w14:textId="77777777" w:rsidR="000A5C1A" w:rsidRDefault="000A5C1A">
      <w:pPr>
        <w:spacing w:after="240"/>
        <w:rPr>
          <w:lang w:val="en-GB"/>
        </w:rPr>
      </w:pPr>
    </w:p>
    <w:p w14:paraId="4F25F883" w14:textId="77777777" w:rsidR="000A5C1A" w:rsidRDefault="000A5C1A">
      <w:pPr>
        <w:pStyle w:val="StandardWeb"/>
      </w:pPr>
      <w:r>
        <w:rPr>
          <w:rStyle w:val="c1029b1051"/>
        </w:rPr>
        <w:t>_______________</w:t>
      </w:r>
      <w:r>
        <w:rPr>
          <w:rStyle w:val="normal17"/>
        </w:rPr>
        <w:t>      </w:t>
      </w:r>
      <w:r>
        <w:rPr>
          <w:rStyle w:val="c1029b1051"/>
        </w:rPr>
        <w:t>__________________</w:t>
      </w:r>
    </w:p>
    <w:p w14:paraId="7EBBA495" w14:textId="77777777" w:rsidR="000A5C1A" w:rsidRDefault="000A5C1A">
      <w:pPr>
        <w:pStyle w:val="StandardWeb"/>
        <w:rPr>
          <w:rStyle w:val="normal16"/>
        </w:rPr>
      </w:pPr>
      <w:r>
        <w:rPr>
          <w:rStyle w:val="normal17"/>
        </w:rPr>
        <w:t>[Place, Date]                [Signature]</w:t>
      </w:r>
    </w:p>
    <w:p w14:paraId="7FA5F703" w14:textId="77777777" w:rsidR="000A5C1A" w:rsidRDefault="000A5C1A">
      <w:pPr>
        <w:pStyle w:val="StandardWeb"/>
        <w:jc w:val="center"/>
        <w:rPr>
          <w:lang w:val="en-US"/>
        </w:rPr>
      </w:pPr>
    </w:p>
    <w:sectPr w:rsidR="000A5C1A">
      <w:footerReference w:type="default" r:id="rId8"/>
      <w:footerReference w:type="first" r:id="rId9"/>
      <w:pgSz w:w="11907" w:h="16839" w:code="9"/>
      <w:pgMar w:top="1260" w:right="1418" w:bottom="1871" w:left="1247" w:header="567" w:footer="590" w:gutter="0"/>
      <w:cols w:space="709"/>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BD4E0" w14:textId="77777777" w:rsidR="000A5C1A" w:rsidRDefault="000A5C1A">
      <w:pPr>
        <w:pStyle w:val="Standard-Tabelle"/>
      </w:pPr>
      <w:r>
        <w:separator/>
      </w:r>
    </w:p>
  </w:endnote>
  <w:endnote w:type="continuationSeparator" w:id="0">
    <w:p w14:paraId="3C7CA612" w14:textId="77777777" w:rsidR="000A5C1A" w:rsidRDefault="000A5C1A">
      <w:pPr>
        <w:pStyle w:val="Standard-Tabel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Fet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altName w:val="Arial Unicode MS"/>
    <w:panose1 w:val="00000000000000000000"/>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9C7D" w14:textId="77777777" w:rsidR="000A5C1A" w:rsidRDefault="000A5C1A">
    <w:pPr>
      <w:pStyle w:val="Fuzeile"/>
      <w:tabs>
        <w:tab w:val="clear" w:pos="4536"/>
        <w:tab w:val="clear" w:pos="9071"/>
        <w:tab w:val="center" w:pos="9923"/>
        <w:tab w:val="right" w:pos="20129"/>
      </w:tabs>
      <w:jc w:val="center"/>
      <w:rPr>
        <w:sz w:val="14"/>
        <w:szCs w:val="14"/>
      </w:rPr>
    </w:pPr>
    <w:r>
      <w:t xml:space="preserve">- </w:t>
    </w:r>
    <w:r>
      <w:fldChar w:fldCharType="begin"/>
    </w:r>
    <w:r>
      <w:instrText xml:space="preserve"> PAGE </w:instrText>
    </w:r>
    <w:r>
      <w:fldChar w:fldCharType="separate"/>
    </w:r>
    <w:r>
      <w:rPr>
        <w:noProof/>
      </w:rPr>
      <w:t>12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113F" w14:textId="77777777" w:rsidR="000A5C1A" w:rsidRDefault="000A5C1A">
    <w:pPr>
      <w:pStyle w:val="Fuzeile"/>
      <w:tabs>
        <w:tab w:val="clear" w:pos="4536"/>
        <w:tab w:val="clear" w:pos="9071"/>
        <w:tab w:val="center" w:pos="9923"/>
        <w:tab w:val="right" w:pos="20129"/>
      </w:tabs>
      <w:rPr>
        <w:sz w:val="14"/>
        <w:szCs w:val="14"/>
      </w:rPr>
    </w:pPr>
    <w:r>
      <w:rPr>
        <w:sz w:val="14"/>
        <w:szCs w:val="14"/>
      </w:rPr>
      <w:tab/>
    </w:r>
    <w:r>
      <w:rPr>
        <w:sz w:val="14"/>
        <w:szCs w:val="14"/>
      </w:rPr>
      <w:tab/>
    </w:r>
    <w:r>
      <w:rPr>
        <w:sz w:val="14"/>
        <w:szCs w:val="14"/>
      </w:rPr>
      <w:fldChar w:fldCharType="begin"/>
    </w:r>
    <w:r>
      <w:rPr>
        <w:sz w:val="14"/>
        <w:szCs w:val="14"/>
      </w:rPr>
      <w:instrText xml:space="preserve"> SAVEDATE \@ "dd.MM.yyyy HH:mm" \* MERGEFORMAT </w:instrText>
    </w:r>
    <w:r>
      <w:rPr>
        <w:sz w:val="14"/>
        <w:szCs w:val="14"/>
      </w:rPr>
      <w:fldChar w:fldCharType="separate"/>
    </w:r>
    <w:r w:rsidR="00BC1CA1">
      <w:rPr>
        <w:noProof/>
        <w:sz w:val="14"/>
        <w:szCs w:val="14"/>
      </w:rPr>
      <w:t>04.01.2022 11:48</w:t>
    </w:r>
    <w:r>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5AB20" w14:textId="77777777" w:rsidR="000A5C1A" w:rsidRDefault="000A5C1A">
      <w:pPr>
        <w:pStyle w:val="Standard-Tabelle"/>
      </w:pPr>
      <w:r>
        <w:separator/>
      </w:r>
    </w:p>
  </w:footnote>
  <w:footnote w:type="continuationSeparator" w:id="0">
    <w:p w14:paraId="4918CDA9" w14:textId="77777777" w:rsidR="000A5C1A" w:rsidRDefault="000A5C1A">
      <w:pPr>
        <w:pStyle w:val="Standard-Tabel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1" w15:restartNumberingAfterBreak="0">
    <w:nsid w:val="31AC4A3B"/>
    <w:multiLevelType w:val="multilevel"/>
    <w:tmpl w:val="20CCA878"/>
    <w:lvl w:ilvl="0">
      <w:start w:val="1"/>
      <w:numFmt w:val="bullet"/>
      <w:pStyle w:val="Aufzhlungszeichen3"/>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abstractNum w:abstractNumId="2" w15:restartNumberingAfterBreak="0">
    <w:nsid w:val="3694106F"/>
    <w:multiLevelType w:val="hybridMultilevel"/>
    <w:tmpl w:val="2612C362"/>
    <w:lvl w:ilvl="0">
      <w:start w:val="1"/>
      <w:numFmt w:val="bullet"/>
      <w:lvlText w:val=""/>
      <w:lvlJc w:val="left"/>
      <w:pPr>
        <w:ind w:left="180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C2D3915"/>
    <w:multiLevelType w:val="hybridMultilevel"/>
    <w:tmpl w:val="12C2F00E"/>
    <w:lvl w:ilvl="0">
      <w:start w:val="1"/>
      <w:numFmt w:val="bullet"/>
      <w:pStyle w:val="Aufzhlungszeichen-Urkunde"/>
      <w:lvlText w:val=""/>
      <w:lvlJc w:val="left"/>
      <w:pPr>
        <w:tabs>
          <w:tab w:val="num" w:pos="425"/>
        </w:tabs>
        <w:ind w:left="425" w:hanging="425"/>
      </w:pPr>
      <w:rPr>
        <w:rFonts w:ascii="Wingdings" w:hAnsi="Wingdings" w:cs="Wingdings" w:hint="default"/>
      </w:rPr>
    </w:lvl>
    <w:lvl w:ilvl="1">
      <w:start w:val="1"/>
      <w:numFmt w:val="bullet"/>
      <w:lvlText w:val="o"/>
      <w:lvlJc w:val="left"/>
      <w:pPr>
        <w:tabs>
          <w:tab w:val="num" w:pos="306"/>
        </w:tabs>
        <w:ind w:left="306" w:hanging="360"/>
      </w:pPr>
      <w:rPr>
        <w:rFonts w:ascii="Courier New" w:hAnsi="Courier New" w:cs="Courier New" w:hint="default"/>
      </w:rPr>
    </w:lvl>
    <w:lvl w:ilvl="2">
      <w:start w:val="1"/>
      <w:numFmt w:val="bullet"/>
      <w:lvlText w:val=""/>
      <w:lvlJc w:val="left"/>
      <w:pPr>
        <w:tabs>
          <w:tab w:val="num" w:pos="1026"/>
        </w:tabs>
        <w:ind w:left="1026" w:hanging="360"/>
      </w:pPr>
      <w:rPr>
        <w:rFonts w:ascii="Wingdings" w:hAnsi="Wingdings" w:cs="Wingdings" w:hint="default"/>
      </w:rPr>
    </w:lvl>
    <w:lvl w:ilvl="3">
      <w:start w:val="1"/>
      <w:numFmt w:val="bullet"/>
      <w:lvlText w:val=""/>
      <w:lvlJc w:val="left"/>
      <w:pPr>
        <w:tabs>
          <w:tab w:val="num" w:pos="1746"/>
        </w:tabs>
        <w:ind w:left="1746" w:hanging="360"/>
      </w:pPr>
      <w:rPr>
        <w:rFonts w:ascii="Symbol" w:hAnsi="Symbol" w:cs="Symbol" w:hint="default"/>
      </w:rPr>
    </w:lvl>
    <w:lvl w:ilvl="4">
      <w:start w:val="1"/>
      <w:numFmt w:val="bullet"/>
      <w:lvlText w:val="o"/>
      <w:lvlJc w:val="left"/>
      <w:pPr>
        <w:tabs>
          <w:tab w:val="num" w:pos="2466"/>
        </w:tabs>
        <w:ind w:left="2466" w:hanging="360"/>
      </w:pPr>
      <w:rPr>
        <w:rFonts w:ascii="Courier New" w:hAnsi="Courier New" w:cs="Courier New" w:hint="default"/>
      </w:rPr>
    </w:lvl>
    <w:lvl w:ilvl="5">
      <w:start w:val="1"/>
      <w:numFmt w:val="bullet"/>
      <w:lvlText w:val=""/>
      <w:lvlJc w:val="left"/>
      <w:pPr>
        <w:tabs>
          <w:tab w:val="num" w:pos="3186"/>
        </w:tabs>
        <w:ind w:left="3186" w:hanging="360"/>
      </w:pPr>
      <w:rPr>
        <w:rFonts w:ascii="Wingdings" w:hAnsi="Wingdings" w:cs="Wingdings" w:hint="default"/>
      </w:rPr>
    </w:lvl>
    <w:lvl w:ilvl="6">
      <w:start w:val="1"/>
      <w:numFmt w:val="bullet"/>
      <w:lvlText w:val=""/>
      <w:lvlJc w:val="left"/>
      <w:pPr>
        <w:tabs>
          <w:tab w:val="num" w:pos="3906"/>
        </w:tabs>
        <w:ind w:left="3906" w:hanging="360"/>
      </w:pPr>
      <w:rPr>
        <w:rFonts w:ascii="Symbol" w:hAnsi="Symbol" w:cs="Symbol" w:hint="default"/>
      </w:rPr>
    </w:lvl>
    <w:lvl w:ilvl="7">
      <w:start w:val="1"/>
      <w:numFmt w:val="bullet"/>
      <w:lvlText w:val="o"/>
      <w:lvlJc w:val="left"/>
      <w:pPr>
        <w:tabs>
          <w:tab w:val="num" w:pos="4626"/>
        </w:tabs>
        <w:ind w:left="4626" w:hanging="360"/>
      </w:pPr>
      <w:rPr>
        <w:rFonts w:ascii="Courier New" w:hAnsi="Courier New" w:cs="Courier New" w:hint="default"/>
      </w:rPr>
    </w:lvl>
    <w:lvl w:ilvl="8">
      <w:start w:val="1"/>
      <w:numFmt w:val="bullet"/>
      <w:lvlText w:val=""/>
      <w:lvlJc w:val="left"/>
      <w:pPr>
        <w:tabs>
          <w:tab w:val="num" w:pos="5346"/>
        </w:tabs>
        <w:ind w:left="5346" w:hanging="360"/>
      </w:pPr>
      <w:rPr>
        <w:rFonts w:ascii="Wingdings" w:hAnsi="Wingdings" w:cs="Wingdings" w:hint="default"/>
      </w:rPr>
    </w:lvl>
  </w:abstractNum>
  <w:abstractNum w:abstractNumId="4"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FC62F51"/>
    <w:multiLevelType w:val="multilevel"/>
    <w:tmpl w:val="8402C25C"/>
    <w:lvl w:ilvl="0">
      <w:start w:val="1"/>
      <w:numFmt w:val="decimal"/>
      <w:pStyle w:val="berschrift1"/>
      <w:suff w:val="nothing"/>
      <w:lvlText w:val="%1."/>
      <w:lvlJc w:val="center"/>
      <w:pPr>
        <w:ind w:left="4792" w:firstLine="0"/>
      </w:pPr>
      <w:rPr>
        <w:rFonts w:ascii="Arial Fett" w:hAnsi="Arial Fett" w:cs="Arial" w:hint="default"/>
        <w:b/>
        <w:bCs w:val="0"/>
        <w:i w:val="0"/>
        <w:iCs w:val="0"/>
        <w:sz w:val="22"/>
        <w:szCs w:val="22"/>
        <w:u w:val="none"/>
      </w:rPr>
    </w:lvl>
    <w:lvl w:ilvl="1">
      <w:start w:val="1"/>
      <w:numFmt w:val="decimal"/>
      <w:pStyle w:val="berschrift2"/>
      <w:lvlText w:val="%1.%2."/>
      <w:lvlJc w:val="left"/>
      <w:pPr>
        <w:tabs>
          <w:tab w:val="num" w:pos="641"/>
        </w:tabs>
        <w:ind w:left="641" w:hanging="709"/>
      </w:pPr>
      <w:rPr>
        <w:rFonts w:ascii="Arial" w:hAnsi="Arial" w:hint="default"/>
        <w:b w:val="0"/>
        <w:i w:val="0"/>
        <w:caps w:val="0"/>
        <w:sz w:val="24"/>
      </w:rPr>
    </w:lvl>
    <w:lvl w:ilvl="2">
      <w:start w:val="1"/>
      <w:numFmt w:val="decimal"/>
      <w:pStyle w:val="berschrift3"/>
      <w:lvlText w:val="%1.%2.%3."/>
      <w:lvlJc w:val="left"/>
      <w:pPr>
        <w:tabs>
          <w:tab w:val="num" w:pos="641"/>
        </w:tabs>
        <w:ind w:left="641" w:hanging="709"/>
      </w:pPr>
      <w:rPr>
        <w:rFonts w:ascii="Arial" w:hAnsi="Arial" w:hint="default"/>
        <w:b w:val="0"/>
        <w:i w:val="0"/>
        <w:caps w:val="0"/>
        <w:sz w:val="24"/>
        <w:u w:val="none"/>
      </w:rPr>
    </w:lvl>
    <w:lvl w:ilvl="3">
      <w:start w:val="1"/>
      <w:numFmt w:val="lowerRoman"/>
      <w:pStyle w:val="berschrift4"/>
      <w:lvlText w:val="%4.)"/>
      <w:lvlJc w:val="left"/>
      <w:pPr>
        <w:tabs>
          <w:tab w:val="num" w:pos="1066"/>
        </w:tabs>
        <w:ind w:left="1066" w:hanging="425"/>
      </w:pPr>
      <w:rPr>
        <w:rFonts w:ascii="Arial" w:hAnsi="Arial" w:hint="default"/>
        <w:b w:val="0"/>
        <w:i w:val="0"/>
        <w:caps w:val="0"/>
        <w:sz w:val="22"/>
      </w:rPr>
    </w:lvl>
    <w:lvl w:ilvl="4">
      <w:start w:val="1"/>
      <w:numFmt w:val="bullet"/>
      <w:pStyle w:val="berschrift5"/>
      <w:lvlText w:val=""/>
      <w:lvlJc w:val="left"/>
      <w:pPr>
        <w:tabs>
          <w:tab w:val="num" w:pos="1066"/>
        </w:tabs>
        <w:ind w:left="1066" w:hanging="425"/>
      </w:pPr>
      <w:rPr>
        <w:rFonts w:ascii="Wingdings" w:hAnsi="Wingdings" w:cs="Wingdings" w:hint="default"/>
      </w:rPr>
    </w:lvl>
    <w:lvl w:ilvl="5">
      <w:start w:val="1"/>
      <w:numFmt w:val="bullet"/>
      <w:pStyle w:val="berschrift6"/>
      <w:lvlText w:val="-"/>
      <w:lvlJc w:val="left"/>
      <w:pPr>
        <w:tabs>
          <w:tab w:val="num" w:pos="641"/>
        </w:tabs>
        <w:ind w:left="641" w:hanging="709"/>
      </w:pPr>
      <w:rPr>
        <w:rFonts w:ascii="Times New Roman" w:hAnsi="Times New Roman" w:cs="Times New Roman" w:hint="default"/>
      </w:rPr>
    </w:lvl>
    <w:lvl w:ilvl="6">
      <w:start w:val="1"/>
      <w:numFmt w:val="decimal"/>
      <w:pStyle w:val="berschrift7"/>
      <w:lvlText w:val="%7.)"/>
      <w:lvlJc w:val="left"/>
      <w:pPr>
        <w:tabs>
          <w:tab w:val="num" w:pos="641"/>
        </w:tabs>
        <w:ind w:left="641" w:hanging="709"/>
      </w:pPr>
      <w:rPr>
        <w:rFonts w:hint="default"/>
      </w:rPr>
    </w:lvl>
    <w:lvl w:ilvl="7">
      <w:start w:val="1"/>
      <w:numFmt w:val="decimal"/>
      <w:pStyle w:val="berschrift8"/>
      <w:lvlText w:val="%8.)"/>
      <w:lvlJc w:val="left"/>
      <w:pPr>
        <w:tabs>
          <w:tab w:val="num" w:pos="641"/>
        </w:tabs>
        <w:ind w:left="641" w:hanging="709"/>
      </w:pPr>
      <w:rPr>
        <w:rFonts w:hint="default"/>
      </w:rPr>
    </w:lvl>
    <w:lvl w:ilvl="8">
      <w:start w:val="1"/>
      <w:numFmt w:val="decimal"/>
      <w:pStyle w:val="berschrift9"/>
      <w:lvlText w:val="%9.)"/>
      <w:lvlJc w:val="left"/>
      <w:pPr>
        <w:tabs>
          <w:tab w:val="num" w:pos="641"/>
        </w:tabs>
        <w:ind w:left="641" w:hanging="709"/>
      </w:pPr>
      <w:rPr>
        <w:rFonts w:hint="default"/>
      </w:rPr>
    </w:lvl>
  </w:abstractNum>
  <w:abstractNum w:abstractNumId="6" w15:restartNumberingAfterBreak="0">
    <w:nsid w:val="5B5634A3"/>
    <w:multiLevelType w:val="hybridMultilevel"/>
    <w:tmpl w:val="2DF2E430"/>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336470"/>
    <w:multiLevelType w:val="multilevel"/>
    <w:tmpl w:val="7B003D84"/>
    <w:lvl w:ilvl="0">
      <w:start w:val="1"/>
      <w:numFmt w:val="bullet"/>
      <w:pStyle w:val="Aufzhlungszeichen-Urkunde1"/>
      <w:lvlText w:val=""/>
      <w:lvlJc w:val="left"/>
      <w:pPr>
        <w:tabs>
          <w:tab w:val="num" w:pos="360"/>
        </w:tabs>
        <w:ind w:left="360" w:hanging="360"/>
      </w:pPr>
      <w:rPr>
        <w:rFonts w:ascii="Symbol" w:hAnsi="Symbol" w:cs="Symbol" w:hint="default"/>
      </w:r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rPr>
        <w:u w:val="none"/>
      </w:rPr>
    </w:lvl>
    <w:lvl w:ilvl="3">
      <w:start w:val="1"/>
      <w:numFmt w:val="lowerLetter"/>
      <w:lvlText w:val="%4.)"/>
      <w:lvlJc w:val="left"/>
      <w:pPr>
        <w:tabs>
          <w:tab w:val="num" w:pos="709"/>
        </w:tabs>
        <w:ind w:left="709" w:hanging="709"/>
      </w:pPr>
    </w:lvl>
    <w:lvl w:ilvl="4">
      <w:start w:val="1"/>
      <w:numFmt w:val="lowerRoman"/>
      <w:lvlText w:val="%5.)"/>
      <w:lvlJc w:val="left"/>
      <w:pPr>
        <w:tabs>
          <w:tab w:val="num" w:pos="709"/>
        </w:tabs>
        <w:ind w:left="709" w:hanging="709"/>
      </w:pPr>
    </w:lvl>
    <w:lvl w:ilvl="5">
      <w:start w:val="1"/>
      <w:numFmt w:val="decimal"/>
      <w:lvlText w:val="%5.).%6"/>
      <w:lvlJc w:val="left"/>
      <w:pPr>
        <w:tabs>
          <w:tab w:val="num" w:pos="709"/>
        </w:tabs>
        <w:ind w:left="709" w:hanging="709"/>
      </w:pPr>
    </w:lvl>
    <w:lvl w:ilvl="6">
      <w:start w:val="1"/>
      <w:numFmt w:val="decimal"/>
      <w:lvlText w:val="%5.).%6.%7"/>
      <w:lvlJc w:val="left"/>
      <w:pPr>
        <w:tabs>
          <w:tab w:val="num" w:pos="709"/>
        </w:tabs>
        <w:ind w:left="709" w:hanging="709"/>
      </w:pPr>
    </w:lvl>
    <w:lvl w:ilvl="7">
      <w:start w:val="1"/>
      <w:numFmt w:val="decimal"/>
      <w:lvlText w:val="%5.).%6.%7.%8"/>
      <w:lvlJc w:val="left"/>
      <w:pPr>
        <w:tabs>
          <w:tab w:val="num" w:pos="1077"/>
        </w:tabs>
        <w:ind w:left="709" w:hanging="709"/>
      </w:pPr>
    </w:lvl>
    <w:lvl w:ilvl="8">
      <w:start w:val="1"/>
      <w:numFmt w:val="decimal"/>
      <w:lvlText w:val="%5.).%6.%7.%8.%9"/>
      <w:lvlJc w:val="left"/>
      <w:pPr>
        <w:tabs>
          <w:tab w:val="num" w:pos="1077"/>
        </w:tabs>
        <w:ind w:left="709" w:hanging="709"/>
      </w:pPr>
    </w:lvl>
  </w:abstractNum>
  <w:num w:numId="1" w16cid:durableId="1832090311">
    <w:abstractNumId w:val="0"/>
  </w:num>
  <w:num w:numId="2" w16cid:durableId="1993753953">
    <w:abstractNumId w:val="1"/>
  </w:num>
  <w:num w:numId="3" w16cid:durableId="1851481361">
    <w:abstractNumId w:val="3"/>
  </w:num>
  <w:num w:numId="4" w16cid:durableId="832262597">
    <w:abstractNumId w:val="7"/>
  </w:num>
  <w:num w:numId="5" w16cid:durableId="869564057">
    <w:abstractNumId w:val="5"/>
  </w:num>
  <w:num w:numId="6" w16cid:durableId="20386524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666884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9136934">
    <w:abstractNumId w:val="4"/>
  </w:num>
  <w:num w:numId="9" w16cid:durableId="2060518184">
    <w:abstractNumId w:val="5"/>
  </w:num>
  <w:num w:numId="10" w16cid:durableId="1079398849">
    <w:abstractNumId w:val="5"/>
  </w:num>
  <w:num w:numId="11" w16cid:durableId="315039565">
    <w:abstractNumId w:val="5"/>
  </w:num>
  <w:num w:numId="12" w16cid:durableId="2108622781">
    <w:abstractNumId w:val="5"/>
  </w:num>
  <w:num w:numId="13" w16cid:durableId="366443902">
    <w:abstractNumId w:val="5"/>
  </w:num>
  <w:num w:numId="14" w16cid:durableId="330301569">
    <w:abstractNumId w:val="5"/>
  </w:num>
  <w:num w:numId="15" w16cid:durableId="263732222">
    <w:abstractNumId w:val="5"/>
  </w:num>
  <w:num w:numId="16" w16cid:durableId="1062555293">
    <w:abstractNumId w:val="5"/>
  </w:num>
  <w:num w:numId="17" w16cid:durableId="726301901">
    <w:abstractNumId w:val="5"/>
  </w:num>
  <w:num w:numId="18" w16cid:durableId="447821263">
    <w:abstractNumId w:val="5"/>
  </w:num>
  <w:num w:numId="19" w16cid:durableId="392658748">
    <w:abstractNumId w:val="5"/>
  </w:num>
  <w:num w:numId="20" w16cid:durableId="1715499463">
    <w:abstractNumId w:val="5"/>
  </w:num>
  <w:num w:numId="21" w16cid:durableId="923539730">
    <w:abstractNumId w:val="5"/>
  </w:num>
  <w:num w:numId="22" w16cid:durableId="29115725">
    <w:abstractNumId w:val="5"/>
  </w:num>
  <w:num w:numId="23" w16cid:durableId="1482036696">
    <w:abstractNumId w:val="5"/>
  </w:num>
  <w:num w:numId="24" w16cid:durableId="1098327326">
    <w:abstractNumId w:val="5"/>
  </w:num>
  <w:num w:numId="25" w16cid:durableId="902567404">
    <w:abstractNumId w:val="5"/>
  </w:num>
  <w:num w:numId="26" w16cid:durableId="999700178">
    <w:abstractNumId w:val="5"/>
  </w:num>
  <w:num w:numId="27" w16cid:durableId="1190296613">
    <w:abstractNumId w:val="5"/>
  </w:num>
  <w:num w:numId="28" w16cid:durableId="1497108804">
    <w:abstractNumId w:val="5"/>
  </w:num>
  <w:num w:numId="29" w16cid:durableId="102460998">
    <w:abstractNumId w:val="5"/>
  </w:num>
  <w:num w:numId="30" w16cid:durableId="817262036">
    <w:abstractNumId w:val="5"/>
  </w:num>
  <w:num w:numId="31" w16cid:durableId="560675484">
    <w:abstractNumId w:val="5"/>
  </w:num>
  <w:num w:numId="32" w16cid:durableId="906645954">
    <w:abstractNumId w:val="5"/>
  </w:num>
  <w:num w:numId="33" w16cid:durableId="1160659419">
    <w:abstractNumId w:val="5"/>
  </w:num>
  <w:num w:numId="34" w16cid:durableId="57062277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A2B"/>
    <w:rsid w:val="000A5C1A"/>
    <w:rsid w:val="000E4A2B"/>
    <w:rsid w:val="00BC1CA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46AF78"/>
  <w15:chartTrackingRefBased/>
  <w15:docId w15:val="{6E5EE98A-9BD1-4EEB-9111-4772255A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uiPriority="99"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autoSpaceDE w:val="0"/>
      <w:autoSpaceDN w:val="0"/>
      <w:spacing w:line="310" w:lineRule="exact"/>
      <w:jc w:val="both"/>
    </w:pPr>
    <w:rPr>
      <w:rFonts w:ascii="Arial" w:hAnsi="Arial" w:cs="Arial"/>
      <w:sz w:val="22"/>
      <w:szCs w:val="22"/>
      <w:lang w:eastAsia="de-DE"/>
    </w:rPr>
  </w:style>
  <w:style w:type="paragraph" w:styleId="berschrift1">
    <w:name w:val="heading 1"/>
    <w:basedOn w:val="Standard"/>
    <w:next w:val="Standard15"/>
    <w:link w:val="berschrift1Zchn"/>
    <w:autoRedefine/>
    <w:qFormat/>
    <w:pPr>
      <w:keepNext/>
      <w:numPr>
        <w:numId w:val="5"/>
      </w:numPr>
      <w:autoSpaceDE/>
      <w:autoSpaceDN/>
      <w:spacing w:before="120" w:after="310"/>
      <w:ind w:left="0"/>
      <w:jc w:val="center"/>
      <w:outlineLvl w:val="0"/>
    </w:pPr>
    <w:rPr>
      <w:rFonts w:ascii="Arial Fett" w:hAnsi="Arial Fett" w:cs="Times New Roman"/>
      <w:b/>
      <w:bCs/>
      <w:caps/>
      <w:kern w:val="28"/>
      <w:lang w:val="en-GB"/>
    </w:rPr>
  </w:style>
  <w:style w:type="paragraph" w:styleId="berschrift2">
    <w:name w:val="heading 2"/>
    <w:basedOn w:val="Standard"/>
    <w:next w:val="Standardeinzug"/>
    <w:link w:val="berschrift2Zchn"/>
    <w:qFormat/>
    <w:pPr>
      <w:numPr>
        <w:ilvl w:val="1"/>
        <w:numId w:val="5"/>
      </w:numPr>
      <w:autoSpaceDE/>
      <w:autoSpaceDN/>
      <w:spacing w:after="310"/>
      <w:outlineLvl w:val="1"/>
    </w:pPr>
    <w:rPr>
      <w:rFonts w:cs="Times New Roman"/>
      <w:bCs/>
      <w:lang w:val="en-GB"/>
    </w:rPr>
  </w:style>
  <w:style w:type="paragraph" w:styleId="berschrift3">
    <w:name w:val="heading 3"/>
    <w:basedOn w:val="Standard"/>
    <w:next w:val="Standard15"/>
    <w:qFormat/>
    <w:pPr>
      <w:keepNext/>
      <w:numPr>
        <w:ilvl w:val="2"/>
        <w:numId w:val="5"/>
      </w:numPr>
      <w:autoSpaceDE/>
      <w:autoSpaceDN/>
      <w:spacing w:before="120" w:after="290"/>
      <w:outlineLvl w:val="2"/>
    </w:pPr>
    <w:rPr>
      <w:caps/>
      <w:kern w:val="28"/>
    </w:rPr>
  </w:style>
  <w:style w:type="paragraph" w:styleId="berschrift4">
    <w:name w:val="heading 4"/>
    <w:basedOn w:val="Standard"/>
    <w:next w:val="Standard15"/>
    <w:qFormat/>
    <w:pPr>
      <w:keepNext/>
      <w:numPr>
        <w:ilvl w:val="3"/>
        <w:numId w:val="5"/>
      </w:numPr>
      <w:autoSpaceDE/>
      <w:autoSpaceDN/>
      <w:spacing w:before="120" w:after="310"/>
      <w:outlineLvl w:val="3"/>
    </w:pPr>
    <w:rPr>
      <w:kern w:val="28"/>
    </w:rPr>
  </w:style>
  <w:style w:type="paragraph" w:styleId="berschrift5">
    <w:name w:val="heading 5"/>
    <w:basedOn w:val="Standard"/>
    <w:next w:val="StandardEZ4"/>
    <w:qFormat/>
    <w:pPr>
      <w:keepNext/>
      <w:numPr>
        <w:ilvl w:val="4"/>
        <w:numId w:val="5"/>
      </w:numPr>
      <w:autoSpaceDE/>
      <w:autoSpaceDN/>
      <w:spacing w:after="310"/>
      <w:outlineLvl w:val="4"/>
    </w:pPr>
  </w:style>
  <w:style w:type="paragraph" w:styleId="berschrift6">
    <w:name w:val="heading 6"/>
    <w:basedOn w:val="Standard"/>
    <w:next w:val="Standard15"/>
    <w:qFormat/>
    <w:pPr>
      <w:keepNext/>
      <w:numPr>
        <w:ilvl w:val="5"/>
        <w:numId w:val="5"/>
      </w:numPr>
      <w:autoSpaceDE/>
      <w:autoSpaceDN/>
      <w:spacing w:after="310"/>
      <w:outlineLvl w:val="5"/>
    </w:pPr>
  </w:style>
  <w:style w:type="paragraph" w:styleId="berschrift7">
    <w:name w:val="heading 7"/>
    <w:basedOn w:val="Standard"/>
    <w:next w:val="Standard15"/>
    <w:qFormat/>
    <w:pPr>
      <w:numPr>
        <w:ilvl w:val="6"/>
        <w:numId w:val="5"/>
      </w:numPr>
      <w:autoSpaceDE/>
      <w:autoSpaceDN/>
      <w:outlineLvl w:val="6"/>
    </w:pPr>
  </w:style>
  <w:style w:type="paragraph" w:styleId="berschrift8">
    <w:name w:val="heading 8"/>
    <w:basedOn w:val="Standard"/>
    <w:next w:val="Standard15"/>
    <w:qFormat/>
    <w:pPr>
      <w:numPr>
        <w:ilvl w:val="7"/>
        <w:numId w:val="5"/>
      </w:numPr>
      <w:autoSpaceDE/>
      <w:autoSpaceDN/>
      <w:spacing w:after="310"/>
      <w:outlineLvl w:val="7"/>
    </w:pPr>
  </w:style>
  <w:style w:type="paragraph" w:styleId="berschrift9">
    <w:name w:val="heading 9"/>
    <w:basedOn w:val="Standard"/>
    <w:next w:val="Standard15"/>
    <w:qFormat/>
    <w:pPr>
      <w:numPr>
        <w:ilvl w:val="8"/>
        <w:numId w:val="5"/>
      </w:numPr>
      <w:autoSpaceDE/>
      <w:autoSpaceDN/>
      <w:spacing w:after="310"/>
      <w:outlineLvl w:val="8"/>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Seitenzahl">
    <w:name w:val="page number"/>
    <w:rPr>
      <w:rFonts w:ascii="Arial" w:hAnsi="Arial" w:cs="Arial"/>
      <w:sz w:val="24"/>
      <w:szCs w:val="24"/>
    </w:rPr>
  </w:style>
  <w:style w:type="paragraph" w:styleId="Kopfzeile">
    <w:name w:val="header"/>
    <w:basedOn w:val="Standard"/>
  </w:style>
  <w:style w:type="paragraph" w:styleId="Fuzeile">
    <w:name w:val="footer"/>
    <w:basedOn w:val="Standard"/>
    <w:pPr>
      <w:tabs>
        <w:tab w:val="center" w:pos="4536"/>
        <w:tab w:val="right" w:pos="9071"/>
      </w:tabs>
    </w:pPr>
    <w:rPr>
      <w:sz w:val="18"/>
      <w:szCs w:val="18"/>
    </w:rPr>
  </w:style>
  <w:style w:type="paragraph" w:styleId="Titel">
    <w:name w:val="Title"/>
    <w:basedOn w:val="Standard"/>
    <w:next w:val="Standard15"/>
    <w:link w:val="TitelZchn"/>
    <w:uiPriority w:val="99"/>
    <w:qFormat/>
    <w:pPr>
      <w:spacing w:before="310" w:after="540" w:line="470" w:lineRule="exact"/>
      <w:jc w:val="center"/>
    </w:pPr>
    <w:rPr>
      <w:rFonts w:cs="Times New Roman"/>
      <w:b/>
      <w:bCs/>
      <w:caps/>
      <w:spacing w:val="40"/>
      <w:kern w:val="28"/>
      <w:sz w:val="40"/>
      <w:szCs w:val="40"/>
      <w:lang w:val="x-none"/>
    </w:rPr>
  </w:style>
  <w:style w:type="paragraph" w:customStyle="1" w:styleId="Standard-Titel">
    <w:name w:val="Standard-Titel"/>
    <w:basedOn w:val="Standard"/>
    <w:next w:val="Standard15"/>
    <w:pPr>
      <w:spacing w:before="310" w:after="540" w:line="410" w:lineRule="exact"/>
      <w:jc w:val="center"/>
    </w:pPr>
    <w:rPr>
      <w:b/>
      <w:bCs/>
      <w:caps/>
      <w:sz w:val="32"/>
      <w:szCs w:val="32"/>
    </w:rPr>
  </w:style>
  <w:style w:type="paragraph" w:styleId="Aufzhlungszeichen">
    <w:name w:val="List Bullet"/>
    <w:basedOn w:val="Standard"/>
    <w:autoRedefine/>
    <w:pPr>
      <w:numPr>
        <w:numId w:val="1"/>
      </w:numPr>
      <w:ind w:left="0" w:right="709" w:firstLine="0"/>
    </w:pPr>
    <w:rPr>
      <w:lang w:val="de-DE"/>
    </w:rPr>
  </w:style>
  <w:style w:type="paragraph" w:styleId="Aufzhlungszeichen3">
    <w:name w:val="List Bullet 3"/>
    <w:basedOn w:val="Standard"/>
    <w:autoRedefine/>
    <w:pPr>
      <w:numPr>
        <w:numId w:val="2"/>
      </w:numPr>
      <w:ind w:left="0" w:firstLine="0"/>
    </w:pPr>
  </w:style>
  <w:style w:type="paragraph" w:customStyle="1" w:styleId="Aufzhlungszeichen-Urkunde">
    <w:name w:val="Aufzählungszeichen-Urkunde"/>
    <w:basedOn w:val="Aufzhlungszeichen"/>
    <w:pPr>
      <w:numPr>
        <w:numId w:val="3"/>
      </w:numPr>
      <w:tabs>
        <w:tab w:val="clear" w:pos="425"/>
        <w:tab w:val="num" w:pos="360"/>
      </w:tabs>
      <w:spacing w:after="60" w:line="240" w:lineRule="auto"/>
      <w:ind w:left="360" w:hanging="360"/>
    </w:pPr>
    <w:rPr>
      <w:i/>
      <w:iCs/>
      <w:lang w:val="de-AT"/>
    </w:rPr>
  </w:style>
  <w:style w:type="paragraph" w:customStyle="1" w:styleId="Aufzhlungszeichen-Urkunde1">
    <w:name w:val="Aufzählungszeichen-Urkunde1"/>
    <w:basedOn w:val="Aufzhlungszeichen-Urkunde"/>
    <w:pPr>
      <w:numPr>
        <w:numId w:val="4"/>
      </w:numPr>
    </w:pPr>
  </w:style>
  <w:style w:type="paragraph" w:customStyle="1" w:styleId="Aufzhlungszeichen-UrkundeEnde">
    <w:name w:val="Aufzählungszeichen-UrkundeEnde"/>
    <w:basedOn w:val="Aufzhlungszeichen-Urkunde"/>
    <w:pPr>
      <w:numPr>
        <w:numId w:val="0"/>
      </w:numPr>
      <w:tabs>
        <w:tab w:val="num" w:pos="1134"/>
      </w:tabs>
      <w:spacing w:after="270"/>
      <w:ind w:left="1134" w:hanging="425"/>
    </w:pPr>
  </w:style>
  <w:style w:type="paragraph" w:customStyle="1" w:styleId="Bescheinigung">
    <w:name w:val="Bescheinigung"/>
    <w:basedOn w:val="Standard"/>
    <w:pPr>
      <w:spacing w:after="60"/>
      <w:ind w:left="2552" w:hanging="2552"/>
    </w:pPr>
  </w:style>
  <w:style w:type="paragraph" w:customStyle="1" w:styleId="Bescheinigung-Ende">
    <w:name w:val="Bescheinigung-Ende"/>
    <w:basedOn w:val="Bescheinigung"/>
    <w:next w:val="Standard15"/>
    <w:pPr>
      <w:spacing w:after="310"/>
    </w:pPr>
  </w:style>
  <w:style w:type="paragraph" w:customStyle="1" w:styleId="Beweis">
    <w:name w:val="Beweis"/>
    <w:basedOn w:val="Standard"/>
    <w:pPr>
      <w:spacing w:after="60"/>
      <w:ind w:left="1418" w:hanging="1418"/>
    </w:pPr>
  </w:style>
  <w:style w:type="paragraph" w:customStyle="1" w:styleId="Beweis-Ende">
    <w:name w:val="Beweis-Ende"/>
    <w:basedOn w:val="Beweis"/>
    <w:next w:val="Standard15"/>
    <w:pPr>
      <w:spacing w:after="310"/>
    </w:pPr>
  </w:style>
  <w:style w:type="paragraph" w:customStyle="1" w:styleId="cc">
    <w:name w:val="cc"/>
    <w:basedOn w:val="Standard"/>
    <w:next w:val="cc1"/>
    <w:pPr>
      <w:spacing w:line="360" w:lineRule="auto"/>
    </w:pPr>
    <w:rPr>
      <w:sz w:val="18"/>
      <w:szCs w:val="18"/>
    </w:rPr>
  </w:style>
  <w:style w:type="paragraph" w:customStyle="1" w:styleId="cc1">
    <w:name w:val="cc1"/>
    <w:basedOn w:val="cc"/>
    <w:pPr>
      <w:spacing w:line="240" w:lineRule="auto"/>
    </w:pPr>
  </w:style>
  <w:style w:type="paragraph" w:styleId="Endnotentext">
    <w:name w:val="endnote text"/>
    <w:basedOn w:val="Standard"/>
    <w:semiHidden/>
    <w:pPr>
      <w:spacing w:after="120" w:line="360" w:lineRule="auto"/>
      <w:ind w:left="709" w:right="159" w:hanging="284"/>
    </w:pPr>
    <w:rPr>
      <w:sz w:val="16"/>
      <w:szCs w:val="16"/>
    </w:rPr>
  </w:style>
  <w:style w:type="character" w:styleId="Endnotenzeichen">
    <w:name w:val="endnote reference"/>
    <w:semiHidden/>
    <w:rPr>
      <w:rFonts w:ascii="Arial" w:hAnsi="Arial" w:cs="Arial"/>
      <w:sz w:val="18"/>
      <w:szCs w:val="18"/>
      <w:vertAlign w:val="superscript"/>
    </w:rPr>
  </w:style>
  <w:style w:type="paragraph" w:styleId="Funotentext">
    <w:name w:val="footnote text"/>
    <w:basedOn w:val="Standard"/>
    <w:link w:val="FunotentextZchn"/>
    <w:uiPriority w:val="99"/>
    <w:pPr>
      <w:spacing w:after="120" w:line="240" w:lineRule="auto"/>
      <w:ind w:left="709" w:right="159" w:hanging="284"/>
    </w:pPr>
    <w:rPr>
      <w:rFonts w:cs="Times New Roman"/>
      <w:sz w:val="18"/>
      <w:szCs w:val="18"/>
    </w:rPr>
  </w:style>
  <w:style w:type="character" w:styleId="Funotenzeichen">
    <w:name w:val="footnote reference"/>
    <w:rPr>
      <w:rFonts w:ascii="Arial" w:hAnsi="Arial" w:cs="Arial"/>
      <w:sz w:val="18"/>
      <w:szCs w:val="18"/>
      <w:vertAlign w:val="superscript"/>
    </w:rPr>
  </w:style>
  <w:style w:type="character" w:styleId="Hyperlink">
    <w:name w:val="Hyperlink"/>
    <w:rPr>
      <w:rFonts w:ascii="Arial" w:hAnsi="Arial" w:cs="Arial"/>
      <w:color w:val="0000FF"/>
      <w:sz w:val="18"/>
      <w:szCs w:val="18"/>
      <w:u w:val="single"/>
    </w:rPr>
  </w:style>
  <w:style w:type="character" w:customStyle="1" w:styleId="E-MailFormatvorlage361">
    <w:name w:val="E-MailFormatvorlage361"/>
    <w:rPr>
      <w:rFonts w:ascii="Arial" w:hAnsi="Arial" w:cs="Arial"/>
      <w:color w:val="auto"/>
      <w:sz w:val="20"/>
      <w:szCs w:val="20"/>
    </w:rPr>
  </w:style>
  <w:style w:type="character" w:customStyle="1" w:styleId="E-MailFormatvorlage371">
    <w:name w:val="E-MailFormatvorlage371"/>
    <w:rPr>
      <w:rFonts w:ascii="Arial" w:hAnsi="Arial" w:cs="Arial"/>
      <w:color w:val="auto"/>
      <w:sz w:val="20"/>
      <w:szCs w:val="20"/>
    </w:rPr>
  </w:style>
  <w:style w:type="paragraph" w:customStyle="1" w:styleId="Standard-einfach">
    <w:name w:val="Standard-einfach"/>
    <w:basedOn w:val="Standard"/>
    <w:pPr>
      <w:spacing w:line="240" w:lineRule="auto"/>
    </w:pPr>
  </w:style>
  <w:style w:type="paragraph" w:styleId="Standardeinzug">
    <w:name w:val="Normal Indent"/>
    <w:basedOn w:val="Standard"/>
    <w:pPr>
      <w:spacing w:after="310"/>
      <w:ind w:left="680"/>
    </w:pPr>
  </w:style>
  <w:style w:type="paragraph" w:customStyle="1" w:styleId="StandardEZ4">
    <w:name w:val="StandardEZ4"/>
    <w:basedOn w:val="Standard"/>
    <w:pPr>
      <w:spacing w:after="310"/>
      <w:ind w:left="1276"/>
    </w:pPr>
  </w:style>
  <w:style w:type="paragraph" w:customStyle="1" w:styleId="Standard-B">
    <w:name w:val="Standard-ÜB"/>
    <w:basedOn w:val="Standard"/>
    <w:next w:val="Standard15"/>
    <w:pPr>
      <w:keepNext/>
      <w:spacing w:before="80" w:after="310"/>
    </w:pPr>
    <w:rPr>
      <w:b/>
      <w:bCs/>
    </w:rPr>
  </w:style>
  <w:style w:type="paragraph" w:styleId="Verzeichnis1">
    <w:name w:val="toc 1"/>
    <w:basedOn w:val="Standard"/>
    <w:next w:val="Standard"/>
    <w:autoRedefine/>
    <w:semiHidden/>
    <w:pPr>
      <w:tabs>
        <w:tab w:val="left" w:leader="dot" w:pos="709"/>
        <w:tab w:val="right" w:leader="dot" w:pos="10241"/>
      </w:tabs>
      <w:spacing w:before="120" w:after="200"/>
      <w:ind w:left="709" w:right="1134" w:hanging="709"/>
      <w:jc w:val="left"/>
    </w:pPr>
    <w:rPr>
      <w:b/>
      <w:bCs/>
      <w:caps/>
    </w:rPr>
  </w:style>
  <w:style w:type="paragraph" w:styleId="Verzeichnis2">
    <w:name w:val="toc 2"/>
    <w:basedOn w:val="Standard"/>
    <w:next w:val="Standard"/>
    <w:autoRedefine/>
    <w:semiHidden/>
    <w:pPr>
      <w:tabs>
        <w:tab w:val="left" w:pos="1560"/>
        <w:tab w:val="right" w:leader="dot" w:pos="8505"/>
      </w:tabs>
      <w:ind w:left="1560" w:right="1134" w:hanging="851"/>
      <w:jc w:val="left"/>
    </w:pPr>
    <w:rPr>
      <w:b/>
      <w:bCs/>
      <w:noProof/>
    </w:rPr>
  </w:style>
  <w:style w:type="paragraph" w:styleId="Verzeichnis3">
    <w:name w:val="toc 3"/>
    <w:basedOn w:val="Standard"/>
    <w:next w:val="Standard"/>
    <w:autoRedefine/>
    <w:semiHidden/>
    <w:pPr>
      <w:tabs>
        <w:tab w:val="left" w:pos="1560"/>
        <w:tab w:val="right" w:leader="dot" w:pos="8505"/>
      </w:tabs>
      <w:ind w:left="1560" w:right="1134" w:hanging="851"/>
      <w:jc w:val="left"/>
    </w:pPr>
    <w:rPr>
      <w:caps/>
      <w:noProof/>
    </w:rPr>
  </w:style>
  <w:style w:type="paragraph" w:styleId="Verzeichnis4">
    <w:name w:val="toc 4"/>
    <w:basedOn w:val="Standard"/>
    <w:next w:val="Standard"/>
    <w:autoRedefine/>
    <w:semiHidden/>
    <w:pPr>
      <w:tabs>
        <w:tab w:val="left" w:pos="1276"/>
        <w:tab w:val="right" w:leader="dot" w:pos="8505"/>
      </w:tabs>
      <w:ind w:left="1560" w:right="851" w:hanging="284"/>
    </w:pPr>
  </w:style>
  <w:style w:type="paragraph" w:styleId="Verzeichnis5">
    <w:name w:val="toc 5"/>
    <w:basedOn w:val="Standard"/>
    <w:next w:val="Standard"/>
    <w:autoRedefine/>
    <w:semiHidden/>
    <w:pPr>
      <w:tabs>
        <w:tab w:val="right" w:pos="8505"/>
      </w:tabs>
      <w:ind w:left="1843" w:right="851" w:hanging="283"/>
    </w:pPr>
  </w:style>
  <w:style w:type="paragraph" w:styleId="Verzeichnis6">
    <w:name w:val="toc 6"/>
    <w:basedOn w:val="Standard"/>
    <w:next w:val="Standard"/>
    <w:autoRedefine/>
    <w:semiHidden/>
    <w:pPr>
      <w:tabs>
        <w:tab w:val="right" w:pos="8505"/>
      </w:tabs>
      <w:ind w:left="2835" w:right="851" w:hanging="1275"/>
    </w:pPr>
  </w:style>
  <w:style w:type="paragraph" w:styleId="Verzeichnis7">
    <w:name w:val="toc 7"/>
    <w:basedOn w:val="Standard"/>
    <w:next w:val="Standard"/>
    <w:autoRedefine/>
    <w:semiHidden/>
    <w:pPr>
      <w:tabs>
        <w:tab w:val="right" w:pos="8505"/>
      </w:tabs>
      <w:ind w:left="2977" w:right="851" w:hanging="1417"/>
    </w:pPr>
  </w:style>
  <w:style w:type="paragraph" w:styleId="Verzeichnis8">
    <w:name w:val="toc 8"/>
    <w:basedOn w:val="Standard"/>
    <w:next w:val="Standard"/>
    <w:autoRedefine/>
    <w:semiHidden/>
    <w:pPr>
      <w:tabs>
        <w:tab w:val="right" w:pos="8505"/>
      </w:tabs>
      <w:ind w:left="3261" w:right="851" w:hanging="1701"/>
    </w:pPr>
  </w:style>
  <w:style w:type="paragraph" w:styleId="Verzeichnis9">
    <w:name w:val="toc 9"/>
    <w:basedOn w:val="Standard"/>
    <w:next w:val="Standard"/>
    <w:autoRedefine/>
    <w:semiHidden/>
    <w:pPr>
      <w:tabs>
        <w:tab w:val="right" w:pos="8505"/>
      </w:tabs>
      <w:ind w:left="3402" w:right="851" w:hanging="1842"/>
    </w:pPr>
  </w:style>
  <w:style w:type="paragraph" w:styleId="Zitat">
    <w:name w:val="Quote"/>
    <w:basedOn w:val="Standard"/>
    <w:qFormat/>
    <w:pPr>
      <w:spacing w:after="310"/>
      <w:ind w:left="709" w:right="709"/>
    </w:pPr>
    <w:rPr>
      <w:i/>
      <w:iCs/>
    </w:rPr>
  </w:style>
  <w:style w:type="paragraph" w:customStyle="1" w:styleId="Zitateinzug">
    <w:name w:val="Zitateinzug"/>
    <w:basedOn w:val="Zitat"/>
    <w:pPr>
      <w:ind w:left="1276"/>
    </w:pPr>
  </w:style>
  <w:style w:type="paragraph" w:customStyle="1" w:styleId="Standard-Tabelle">
    <w:name w:val="Standard-Tabelle"/>
    <w:basedOn w:val="Standard"/>
    <w:pPr>
      <w:spacing w:before="80" w:after="80"/>
    </w:pPr>
  </w:style>
  <w:style w:type="paragraph" w:styleId="Fu-Endnotenberschrift">
    <w:name w:val="Note Heading"/>
    <w:basedOn w:val="Standard"/>
    <w:next w:val="Standard"/>
    <w:rPr>
      <w:sz w:val="18"/>
      <w:szCs w:val="18"/>
    </w:rPr>
  </w:style>
  <w:style w:type="paragraph" w:customStyle="1" w:styleId="Standard-Tab">
    <w:name w:val="Standard-Tab"/>
    <w:basedOn w:val="Standard"/>
    <w:pPr>
      <w:tabs>
        <w:tab w:val="right" w:pos="7655"/>
        <w:tab w:val="decimal" w:pos="8505"/>
      </w:tabs>
      <w:spacing w:after="120" w:line="320" w:lineRule="exact"/>
      <w:ind w:left="709" w:right="692"/>
    </w:pPr>
    <w:rPr>
      <w:sz w:val="24"/>
      <w:szCs w:val="24"/>
    </w:rPr>
  </w:style>
  <w:style w:type="paragraph" w:styleId="Textkrper-Einzug2">
    <w:name w:val="Body Text Indent 2"/>
    <w:basedOn w:val="Standard"/>
    <w:pPr>
      <w:autoSpaceDE/>
      <w:autoSpaceDN/>
      <w:ind w:left="2126" w:hanging="425"/>
    </w:pPr>
    <w:rPr>
      <w:i/>
      <w:iCs/>
      <w:sz w:val="24"/>
      <w:szCs w:val="24"/>
    </w:rPr>
  </w:style>
  <w:style w:type="character" w:customStyle="1" w:styleId="E-MailFormatvorlage571">
    <w:name w:val="E-MailFormatvorlage571"/>
    <w:rPr>
      <w:rFonts w:ascii="Arial" w:hAnsi="Arial" w:cs="Arial"/>
      <w:color w:val="auto"/>
      <w:sz w:val="20"/>
      <w:szCs w:val="20"/>
    </w:rPr>
  </w:style>
  <w:style w:type="character" w:customStyle="1" w:styleId="E-MailFormatvorlage58">
    <w:name w:val="E-MailFormatvorlage58"/>
    <w:rPr>
      <w:rFonts w:ascii="Arial" w:hAnsi="Arial" w:cs="Arial"/>
      <w:color w:val="auto"/>
      <w:sz w:val="20"/>
      <w:szCs w:val="20"/>
    </w:r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E-MailFormatvorlage60">
    <w:name w:val="E-MailFormatvorlage60"/>
    <w:rPr>
      <w:rFonts w:ascii="Arial" w:hAnsi="Arial" w:cs="Arial"/>
      <w:color w:val="auto"/>
      <w:sz w:val="20"/>
      <w:szCs w:val="20"/>
    </w:rPr>
  </w:style>
  <w:style w:type="character" w:customStyle="1" w:styleId="E-MailFormatvorlage61">
    <w:name w:val="E-MailFormatvorlage61"/>
    <w:rPr>
      <w:rFonts w:ascii="Arial" w:hAnsi="Arial" w:cs="Arial"/>
      <w:color w:val="auto"/>
      <w:sz w:val="20"/>
      <w:szCs w:val="20"/>
    </w:rPr>
  </w:style>
  <w:style w:type="table" w:styleId="Tabellenraster">
    <w:name w:val="Table Grid"/>
    <w:basedOn w:val="NormaleTabelle"/>
    <w:pPr>
      <w:autoSpaceDE w:val="0"/>
      <w:autoSpaceDN w:val="0"/>
      <w:spacing w:line="31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link w:val="KommentartextZchn"/>
    <w:rPr>
      <w:rFonts w:cs="Times New Roman"/>
      <w:sz w:val="20"/>
      <w:szCs w:val="20"/>
      <w:lang w:val="x-none"/>
    </w:rPr>
  </w:style>
  <w:style w:type="paragraph" w:styleId="Kommentarthema">
    <w:name w:val="annotation subject"/>
    <w:basedOn w:val="Kommentartext"/>
    <w:next w:val="Kommentartext"/>
    <w:semiHidden/>
    <w:rPr>
      <w:b/>
      <w:bCs/>
    </w:rPr>
  </w:style>
  <w:style w:type="character" w:customStyle="1" w:styleId="E-MailFormatvorlage591">
    <w:name w:val="E-MailFormatvorlage591"/>
    <w:rPr>
      <w:rFonts w:ascii="Arial" w:hAnsi="Arial" w:cs="Arial"/>
      <w:color w:val="auto"/>
      <w:sz w:val="20"/>
      <w:szCs w:val="20"/>
    </w:rPr>
  </w:style>
  <w:style w:type="character" w:customStyle="1" w:styleId="E-MailFormatvorlage62">
    <w:name w:val="E-MailFormatvorlage62"/>
    <w:rPr>
      <w:rFonts w:ascii="Arial" w:hAnsi="Arial" w:cs="Arial"/>
      <w:color w:val="auto"/>
      <w:sz w:val="20"/>
      <w:szCs w:val="20"/>
    </w:rPr>
  </w:style>
  <w:style w:type="character" w:customStyle="1" w:styleId="Standard15Zchn">
    <w:name w:val="Standard15 Zchn"/>
    <w:aliases w:val="5 Zchn,Standard14 Zchn"/>
    <w:link w:val="Standard15"/>
    <w:rPr>
      <w:rFonts w:ascii="Arial" w:hAnsi="Arial" w:cs="Arial"/>
      <w:sz w:val="22"/>
      <w:szCs w:val="22"/>
      <w:lang w:val="de-AT" w:eastAsia="de-DE" w:bidi="ar-SA"/>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customStyle="1" w:styleId="MusterText3">
    <w:name w:val="Muster Text 3"/>
    <w:basedOn w:val="Standard"/>
    <w:pPr>
      <w:autoSpaceDE/>
      <w:autoSpaceDN/>
      <w:spacing w:before="120" w:after="120" w:line="240" w:lineRule="auto"/>
      <w:ind w:left="397" w:hanging="397"/>
      <w:contextualSpacing/>
      <w:jc w:val="left"/>
    </w:pPr>
    <w:rPr>
      <w:rFonts w:ascii="Times New Roman" w:hAnsi="Times New Roman" w:cs="Times New Roman"/>
      <w:sz w:val="20"/>
      <w:szCs w:val="20"/>
      <w:lang w:val="de-DE"/>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40" w:lineRule="auto"/>
      <w:jc w:val="left"/>
    </w:pPr>
    <w:rPr>
      <w:rFonts w:ascii="Courier New" w:hAnsi="Courier New" w:cs="Courier New"/>
      <w:sz w:val="20"/>
      <w:szCs w:val="20"/>
      <w:lang w:val="de-DE"/>
    </w:rPr>
  </w:style>
  <w:style w:type="paragraph" w:styleId="StandardWeb">
    <w:name w:val="Normal (Web)"/>
    <w:basedOn w:val="Standard"/>
    <w:uiPriority w:val="99"/>
    <w:pPr>
      <w:autoSpaceDE/>
      <w:autoSpaceDN/>
      <w:spacing w:before="100" w:beforeAutospacing="1" w:after="100" w:afterAutospacing="1" w:line="240" w:lineRule="auto"/>
      <w:jc w:val="left"/>
    </w:pPr>
    <w:rPr>
      <w:sz w:val="18"/>
      <w:szCs w:val="18"/>
      <w:lang w:val="de-DE"/>
    </w:rPr>
  </w:style>
  <w:style w:type="character" w:styleId="Hervorhebung">
    <w:name w:val="Emphasis"/>
    <w:qFormat/>
    <w:rPr>
      <w:i/>
      <w:iCs/>
    </w:rPr>
  </w:style>
  <w:style w:type="character" w:customStyle="1" w:styleId="maintype1">
    <w:name w:val="main_type1"/>
    <w:rPr>
      <w:rFonts w:ascii="Arial" w:hAnsi="Arial" w:cs="Arial" w:hint="default"/>
      <w:color w:val="000000"/>
      <w:sz w:val="19"/>
      <w:szCs w:val="19"/>
    </w:rPr>
  </w:style>
  <w:style w:type="character" w:customStyle="1" w:styleId="berschrift1Zchn">
    <w:name w:val="Überschrift 1 Zchn"/>
    <w:link w:val="berschrift1"/>
    <w:rPr>
      <w:rFonts w:ascii="Arial Fett" w:hAnsi="Arial Fett"/>
      <w:b/>
      <w:bCs/>
      <w:caps/>
      <w:kern w:val="28"/>
      <w:sz w:val="22"/>
      <w:szCs w:val="22"/>
      <w:lang w:val="en-GB" w:eastAsia="de-DE"/>
    </w:rPr>
  </w:style>
  <w:style w:type="character" w:customStyle="1" w:styleId="FunotentextZchn">
    <w:name w:val="Fußnotentext Zchn"/>
    <w:link w:val="Funotentext"/>
    <w:uiPriority w:val="99"/>
    <w:rPr>
      <w:rFonts w:ascii="Arial" w:hAnsi="Arial" w:cs="Arial"/>
      <w:sz w:val="18"/>
      <w:szCs w:val="18"/>
      <w:lang w:val="de-AT" w:eastAsia="de-DE"/>
    </w:rPr>
  </w:style>
  <w:style w:type="character" w:customStyle="1" w:styleId="TitelZchn">
    <w:name w:val="Titel Zchn"/>
    <w:link w:val="Titel"/>
    <w:uiPriority w:val="99"/>
    <w:locked/>
    <w:rPr>
      <w:rFonts w:ascii="Arial" w:hAnsi="Arial" w:cs="Arial"/>
      <w:b/>
      <w:bCs/>
      <w:caps/>
      <w:spacing w:val="40"/>
      <w:kern w:val="28"/>
      <w:sz w:val="40"/>
      <w:szCs w:val="40"/>
      <w:lang w:eastAsia="de-DE"/>
    </w:rPr>
  </w:style>
  <w:style w:type="paragraph" w:customStyle="1" w:styleId="MarginText">
    <w:name w:val="Margin Text"/>
    <w:basedOn w:val="Standard"/>
    <w:uiPriority w:val="99"/>
    <w:pPr>
      <w:autoSpaceDE/>
      <w:autoSpaceDN/>
      <w:adjustRightInd w:val="0"/>
      <w:spacing w:after="240" w:line="360" w:lineRule="auto"/>
    </w:pPr>
    <w:rPr>
      <w:rFonts w:ascii="Times New Roman" w:eastAsia="STZhongsong" w:hAnsi="Times New Roman" w:cs="Times New Roman"/>
      <w:kern w:val="28"/>
      <w:szCs w:val="20"/>
      <w:lang w:val="en-GB" w:eastAsia="zh-CN"/>
    </w:rPr>
  </w:style>
  <w:style w:type="character" w:customStyle="1" w:styleId="berschrift2Zchn">
    <w:name w:val="Überschrift 2 Zchn"/>
    <w:link w:val="berschrift2"/>
    <w:locked/>
    <w:rPr>
      <w:rFonts w:ascii="Arial" w:hAnsi="Arial"/>
      <w:bCs/>
      <w:sz w:val="22"/>
      <w:szCs w:val="22"/>
      <w:lang w:val="en-GB" w:eastAsia="de-DE"/>
    </w:rPr>
  </w:style>
  <w:style w:type="character" w:customStyle="1" w:styleId="KommentartextZchn">
    <w:name w:val="Kommentartext Zchn"/>
    <w:link w:val="Kommentartext"/>
    <w:rPr>
      <w:rFonts w:ascii="Arial" w:hAnsi="Arial" w:cs="Arial"/>
      <w:lang w:eastAsia="de-DE"/>
    </w:rPr>
  </w:style>
  <w:style w:type="paragraph" w:customStyle="1" w:styleId="contentkommentar">
    <w:name w:val="content_kommentar"/>
    <w:basedOn w:val="Standard"/>
    <w:pPr>
      <w:autoSpaceDE/>
      <w:autoSpaceDN/>
      <w:spacing w:line="288" w:lineRule="auto"/>
      <w:ind w:left="720" w:firstLine="480"/>
      <w:jc w:val="left"/>
    </w:pPr>
    <w:rPr>
      <w:rFonts w:ascii="Times New Roman" w:hAnsi="Times New Roman" w:cs="Times New Roman"/>
      <w:sz w:val="24"/>
      <w:szCs w:val="24"/>
      <w:lang w:eastAsia="de-AT"/>
    </w:rPr>
  </w:style>
  <w:style w:type="character" w:customStyle="1" w:styleId="st">
    <w:name w:val="st"/>
  </w:style>
  <w:style w:type="character" w:customStyle="1" w:styleId="cn3bbb4591">
    <w:name w:val="cn3bbb4591"/>
    <w:rPr>
      <w:rFonts w:ascii="Arial" w:hAnsi="Arial" w:cs="Arial" w:hint="default"/>
      <w:color w:val="000000"/>
      <w:sz w:val="22"/>
      <w:szCs w:val="22"/>
      <w:shd w:val="clear" w:color="auto" w:fill="FF00FF"/>
    </w:rPr>
  </w:style>
  <w:style w:type="character" w:customStyle="1" w:styleId="normal1">
    <w:name w:val="normal1"/>
    <w:rPr>
      <w:rFonts w:ascii="Arial" w:hAnsi="Arial" w:cs="Arial" w:hint="default"/>
      <w:color w:val="000000"/>
      <w:sz w:val="22"/>
      <w:szCs w:val="22"/>
    </w:rPr>
  </w:style>
  <w:style w:type="character" w:customStyle="1" w:styleId="cn3bbb4611">
    <w:name w:val="cn3bbb4611"/>
    <w:rPr>
      <w:rFonts w:ascii="Arial" w:hAnsi="Arial" w:cs="Arial" w:hint="default"/>
      <w:color w:val="000000"/>
      <w:sz w:val="16"/>
      <w:szCs w:val="16"/>
      <w:shd w:val="clear" w:color="auto" w:fill="FFFF00"/>
    </w:rPr>
  </w:style>
  <w:style w:type="character" w:customStyle="1" w:styleId="cn3bbb4621">
    <w:name w:val="cn3bbb4621"/>
    <w:rPr>
      <w:rFonts w:ascii="Arial" w:hAnsi="Arial" w:cs="Arial" w:hint="default"/>
      <w:color w:val="000000"/>
      <w:sz w:val="22"/>
      <w:szCs w:val="22"/>
      <w:shd w:val="clear" w:color="auto" w:fill="00FF00"/>
    </w:rPr>
  </w:style>
  <w:style w:type="character" w:customStyle="1" w:styleId="cn3bbb4631">
    <w:name w:val="cn3bbb4631"/>
    <w:rPr>
      <w:rFonts w:ascii="Arial" w:hAnsi="Arial" w:cs="Arial" w:hint="default"/>
      <w:color w:val="000000"/>
      <w:sz w:val="22"/>
      <w:szCs w:val="22"/>
      <w:shd w:val="clear" w:color="auto" w:fill="00FFFF"/>
    </w:rPr>
  </w:style>
  <w:style w:type="character" w:customStyle="1" w:styleId="cn3bbb4651">
    <w:name w:val="cn3bbb4651"/>
    <w:rPr>
      <w:rFonts w:ascii="Arial" w:hAnsi="Arial" w:cs="Arial" w:hint="default"/>
      <w:color w:val="000000"/>
      <w:sz w:val="22"/>
      <w:szCs w:val="22"/>
      <w:shd w:val="clear" w:color="auto" w:fill="FFFF00"/>
    </w:rPr>
  </w:style>
  <w:style w:type="character" w:customStyle="1" w:styleId="c7cae31021">
    <w:name w:val="c7cae31021"/>
    <w:rPr>
      <w:rFonts w:ascii="Arial" w:hAnsi="Arial" w:cs="Arial" w:hint="default"/>
      <w:b/>
      <w:bCs/>
      <w:color w:val="000000"/>
      <w:sz w:val="22"/>
      <w:szCs w:val="22"/>
    </w:rPr>
  </w:style>
  <w:style w:type="character" w:customStyle="1" w:styleId="c7cae31011">
    <w:name w:val="c7cae31011"/>
    <w:rPr>
      <w:rFonts w:ascii="Arial" w:hAnsi="Arial" w:cs="Arial" w:hint="default"/>
      <w:b/>
      <w:bCs/>
      <w:color w:val="000000"/>
      <w:sz w:val="22"/>
      <w:szCs w:val="22"/>
    </w:rPr>
  </w:style>
  <w:style w:type="character" w:customStyle="1" w:styleId="normal16">
    <w:name w:val="normal16"/>
    <w:rPr>
      <w:rFonts w:ascii="Arial" w:hAnsi="Arial" w:cs="Arial" w:hint="default"/>
      <w:color w:val="000000"/>
      <w:sz w:val="22"/>
      <w:szCs w:val="22"/>
    </w:rPr>
  </w:style>
  <w:style w:type="character" w:customStyle="1" w:styleId="c1029b1041">
    <w:name w:val="c1029b1041"/>
    <w:rPr>
      <w:rFonts w:ascii="Arial" w:hAnsi="Arial" w:cs="Arial" w:hint="default"/>
      <w:b/>
      <w:bCs/>
      <w:color w:val="000000"/>
      <w:sz w:val="22"/>
      <w:szCs w:val="22"/>
    </w:rPr>
  </w:style>
  <w:style w:type="character" w:customStyle="1" w:styleId="normal17">
    <w:name w:val="normal17"/>
    <w:rPr>
      <w:rFonts w:ascii="Arial" w:hAnsi="Arial" w:cs="Arial" w:hint="default"/>
      <w:color w:val="000000"/>
      <w:sz w:val="22"/>
      <w:szCs w:val="22"/>
    </w:rPr>
  </w:style>
  <w:style w:type="character" w:customStyle="1" w:styleId="c1029b1051">
    <w:name w:val="c1029b1051"/>
    <w:rPr>
      <w:rFonts w:ascii="Arial" w:hAnsi="Arial" w:cs="Arial" w:hint="default"/>
      <w:color w:val="000000"/>
      <w:sz w:val="22"/>
      <w:szCs w:val="22"/>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3754">
      <w:bodyDiv w:val="1"/>
      <w:marLeft w:val="0"/>
      <w:marRight w:val="0"/>
      <w:marTop w:val="0"/>
      <w:marBottom w:val="0"/>
      <w:divBdr>
        <w:top w:val="none" w:sz="0" w:space="0" w:color="auto"/>
        <w:left w:val="none" w:sz="0" w:space="0" w:color="auto"/>
        <w:bottom w:val="none" w:sz="0" w:space="0" w:color="auto"/>
        <w:right w:val="none" w:sz="0" w:space="0" w:color="auto"/>
      </w:divBdr>
    </w:div>
    <w:div w:id="2067870961">
      <w:bodyDiv w:val="1"/>
      <w:marLeft w:val="0"/>
      <w:marRight w:val="0"/>
      <w:marTop w:val="0"/>
      <w:marBottom w:val="0"/>
      <w:divBdr>
        <w:top w:val="none" w:sz="0" w:space="0" w:color="auto"/>
        <w:left w:val="none" w:sz="0" w:space="0" w:color="auto"/>
        <w:bottom w:val="none" w:sz="0" w:space="0" w:color="auto"/>
        <w:right w:val="none" w:sz="0" w:space="0" w:color="auto"/>
      </w:divBdr>
      <w:divsChild>
        <w:div w:id="1822967913">
          <w:marLeft w:val="0"/>
          <w:marRight w:val="0"/>
          <w:marTop w:val="0"/>
          <w:marBottom w:val="0"/>
          <w:divBdr>
            <w:top w:val="none" w:sz="0" w:space="0" w:color="auto"/>
            <w:left w:val="none" w:sz="0" w:space="0" w:color="auto"/>
            <w:bottom w:val="none" w:sz="0" w:space="0" w:color="auto"/>
            <w:right w:val="none" w:sz="0" w:space="0" w:color="auto"/>
          </w:divBdr>
          <w:divsChild>
            <w:div w:id="1463184197">
              <w:marLeft w:val="0"/>
              <w:marRight w:val="0"/>
              <w:marTop w:val="1360"/>
              <w:marBottom w:val="0"/>
              <w:divBdr>
                <w:top w:val="none" w:sz="0" w:space="0" w:color="auto"/>
                <w:left w:val="none" w:sz="0" w:space="0" w:color="auto"/>
                <w:bottom w:val="none" w:sz="0" w:space="0" w:color="auto"/>
                <w:right w:val="none" w:sz="0" w:space="0" w:color="auto"/>
              </w:divBdr>
              <w:divsChild>
                <w:div w:id="1060863727">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5BA28-CEF3-4E48-84FA-7759B09B3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3422</Words>
  <Characters>21560</Characters>
  <Application>Microsoft Office Word</Application>
  <DocSecurity>4</DocSecurity>
  <Lines>179</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Ganzberger, Sylvia</dc:creator>
  <cp:keywords/>
  <cp:lastModifiedBy>ZECHMEISTER Gerd</cp:lastModifiedBy>
  <cp:revision>2</cp:revision>
  <cp:lastPrinted>1601-01-01T00:00:00Z</cp:lastPrinted>
  <dcterms:created xsi:type="dcterms:W3CDTF">2023-08-02T07:52:00Z</dcterms:created>
  <dcterms:modified xsi:type="dcterms:W3CDTF">2023-08-02T07:52:00Z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0e59d1a9-1594-43ff-ac53-f70497264b6c</vt:lpwstr>
  </property>
</Properties>
</file>